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94948" w14:textId="77777777" w:rsidR="000B7810" w:rsidRPr="00550711" w:rsidRDefault="000B7810" w:rsidP="00CB41C4">
      <w:pPr>
        <w:tabs>
          <w:tab w:val="left" w:leader="underscore" w:pos="9639"/>
        </w:tabs>
        <w:spacing w:after="0" w:line="240" w:lineRule="auto"/>
        <w:jc w:val="center"/>
        <w:rPr>
          <w:rFonts w:cs="Calibri"/>
          <w:sz w:val="24"/>
          <w:szCs w:val="24"/>
        </w:rPr>
      </w:pPr>
    </w:p>
    <w:p w14:paraId="294D112B" w14:textId="77777777" w:rsidR="000B7810" w:rsidRPr="00550711" w:rsidRDefault="000B7810" w:rsidP="00CB41C4">
      <w:pPr>
        <w:tabs>
          <w:tab w:val="left" w:leader="underscore" w:pos="9639"/>
        </w:tabs>
        <w:spacing w:after="0" w:line="240" w:lineRule="auto"/>
        <w:jc w:val="center"/>
        <w:rPr>
          <w:rFonts w:cs="Calibri"/>
          <w:sz w:val="24"/>
          <w:szCs w:val="24"/>
        </w:rPr>
      </w:pPr>
    </w:p>
    <w:p w14:paraId="507776DB" w14:textId="77777777" w:rsidR="007D1E76" w:rsidRPr="00550711" w:rsidRDefault="00A80829" w:rsidP="00CB41C4">
      <w:pPr>
        <w:tabs>
          <w:tab w:val="left" w:leader="underscore" w:pos="9639"/>
        </w:tabs>
        <w:spacing w:after="0" w:line="240" w:lineRule="auto"/>
        <w:jc w:val="center"/>
        <w:rPr>
          <w:rFonts w:cs="Calibri"/>
          <w:b/>
          <w:sz w:val="28"/>
          <w:szCs w:val="28"/>
        </w:rPr>
      </w:pPr>
      <w:hyperlink r:id="rId11" w:history="1">
        <w:r w:rsidR="007D1E76" w:rsidRPr="00550711">
          <w:rPr>
            <w:rStyle w:val="Hipervnculo"/>
            <w:rFonts w:cs="Calibri"/>
            <w:b/>
            <w:sz w:val="28"/>
            <w:szCs w:val="28"/>
          </w:rPr>
          <w:t>NOTAS DE GESTIÓN ADMINISTRATIVA</w:t>
        </w:r>
      </w:hyperlink>
    </w:p>
    <w:p w14:paraId="1217A01B" w14:textId="77777777" w:rsidR="007D1E76" w:rsidRPr="00550711" w:rsidRDefault="007D1E76" w:rsidP="00CB41C4">
      <w:pPr>
        <w:tabs>
          <w:tab w:val="left" w:leader="underscore" w:pos="9639"/>
        </w:tabs>
        <w:spacing w:after="0" w:line="240" w:lineRule="auto"/>
        <w:jc w:val="both"/>
        <w:rPr>
          <w:rFonts w:cs="Calibri"/>
        </w:rPr>
      </w:pPr>
    </w:p>
    <w:p w14:paraId="2F65D88B" w14:textId="77777777" w:rsidR="007D1E76" w:rsidRPr="00550711" w:rsidRDefault="007D1E76" w:rsidP="00CB41C4">
      <w:pPr>
        <w:tabs>
          <w:tab w:val="left" w:leader="underscore" w:pos="9639"/>
        </w:tabs>
        <w:spacing w:after="0" w:line="240" w:lineRule="auto"/>
        <w:jc w:val="both"/>
        <w:rPr>
          <w:rFonts w:cs="Calibri"/>
        </w:rPr>
      </w:pPr>
    </w:p>
    <w:p w14:paraId="713110D4" w14:textId="77777777" w:rsidR="007D1E76" w:rsidRPr="00550711" w:rsidRDefault="007D1E76" w:rsidP="00CB41C4">
      <w:pPr>
        <w:tabs>
          <w:tab w:val="left" w:leader="underscore" w:pos="9639"/>
        </w:tabs>
        <w:spacing w:after="0" w:line="240" w:lineRule="auto"/>
        <w:jc w:val="both"/>
        <w:rPr>
          <w:rFonts w:cs="Calibri"/>
        </w:rPr>
      </w:pPr>
      <w:r w:rsidRPr="00550711">
        <w:rPr>
          <w:rFonts w:cs="Calibri"/>
        </w:rPr>
        <w:t>Los Estados Financieros de los entes públicos, proveen de información financiera a los principales usuarios de la misma, al</w:t>
      </w:r>
      <w:r w:rsidR="00E00323" w:rsidRPr="00550711">
        <w:rPr>
          <w:rFonts w:cs="Calibri"/>
        </w:rPr>
        <w:t xml:space="preserve"> Congreso y a los ciudadanos.</w:t>
      </w:r>
    </w:p>
    <w:p w14:paraId="025F8809" w14:textId="77777777" w:rsidR="007D1E76" w:rsidRPr="00550711" w:rsidRDefault="007D1E76" w:rsidP="00CB41C4">
      <w:pPr>
        <w:tabs>
          <w:tab w:val="left" w:leader="underscore" w:pos="9639"/>
        </w:tabs>
        <w:spacing w:after="0" w:line="240" w:lineRule="auto"/>
        <w:jc w:val="both"/>
        <w:rPr>
          <w:rFonts w:cs="Calibri"/>
        </w:rPr>
      </w:pPr>
    </w:p>
    <w:p w14:paraId="25F26DDB" w14:textId="77777777" w:rsidR="007D1E76" w:rsidRPr="00550711" w:rsidRDefault="007D1E76" w:rsidP="00CB41C4">
      <w:pPr>
        <w:tabs>
          <w:tab w:val="left" w:leader="underscore" w:pos="9639"/>
        </w:tabs>
        <w:spacing w:after="0" w:line="240" w:lineRule="auto"/>
        <w:jc w:val="both"/>
        <w:rPr>
          <w:rFonts w:cs="Calibri"/>
        </w:rPr>
      </w:pPr>
      <w:r w:rsidRPr="00550711">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50711">
        <w:rPr>
          <w:rFonts w:cs="Calibri"/>
        </w:rPr>
        <w:t>ismos y sus particularidades.</w:t>
      </w:r>
    </w:p>
    <w:p w14:paraId="606D20F5" w14:textId="77777777" w:rsidR="007D1E76" w:rsidRPr="00550711" w:rsidRDefault="007D1E76" w:rsidP="00CB41C4">
      <w:pPr>
        <w:tabs>
          <w:tab w:val="left" w:leader="underscore" w:pos="9639"/>
        </w:tabs>
        <w:spacing w:after="0" w:line="240" w:lineRule="auto"/>
        <w:jc w:val="both"/>
        <w:rPr>
          <w:rFonts w:cs="Calibri"/>
        </w:rPr>
      </w:pPr>
    </w:p>
    <w:p w14:paraId="559642E6" w14:textId="77777777" w:rsidR="007D1E76" w:rsidRPr="00550711" w:rsidRDefault="007D1E76" w:rsidP="00CB41C4">
      <w:pPr>
        <w:tabs>
          <w:tab w:val="left" w:leader="underscore" w:pos="9639"/>
        </w:tabs>
        <w:spacing w:after="0" w:line="240" w:lineRule="auto"/>
        <w:jc w:val="both"/>
        <w:rPr>
          <w:rFonts w:cs="Calibri"/>
        </w:rPr>
      </w:pPr>
      <w:r w:rsidRPr="00550711">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550711">
        <w:rPr>
          <w:rFonts w:cs="Calibri"/>
        </w:rPr>
        <w:t>ones en períodos posteriores.</w:t>
      </w:r>
    </w:p>
    <w:p w14:paraId="009160FA" w14:textId="77777777" w:rsidR="007D1E76" w:rsidRPr="00550711" w:rsidRDefault="007D1E76" w:rsidP="00CB41C4">
      <w:pPr>
        <w:pStyle w:val="Prrafodelista"/>
        <w:tabs>
          <w:tab w:val="left" w:leader="underscore" w:pos="9639"/>
        </w:tabs>
        <w:spacing w:after="0" w:line="240" w:lineRule="auto"/>
        <w:jc w:val="both"/>
        <w:rPr>
          <w:rFonts w:cs="Calibri"/>
        </w:rPr>
      </w:pPr>
    </w:p>
    <w:p w14:paraId="64420E1E" w14:textId="77777777" w:rsidR="007D1E76" w:rsidRPr="00550711" w:rsidRDefault="007D1E76" w:rsidP="00CB41C4">
      <w:pPr>
        <w:pStyle w:val="Prrafodelista"/>
        <w:numPr>
          <w:ilvl w:val="0"/>
          <w:numId w:val="1"/>
        </w:numPr>
        <w:tabs>
          <w:tab w:val="left" w:leader="underscore" w:pos="9639"/>
        </w:tabs>
        <w:spacing w:after="0" w:line="240" w:lineRule="auto"/>
        <w:jc w:val="both"/>
        <w:rPr>
          <w:rFonts w:cs="Calibri"/>
        </w:rPr>
      </w:pPr>
      <w:r w:rsidRPr="00550711">
        <w:rPr>
          <w:rFonts w:cs="Calibri"/>
        </w:rPr>
        <w:t>Las notas de gestión administrativa deben contener los siguientes puntos:</w:t>
      </w:r>
    </w:p>
    <w:p w14:paraId="552470B0" w14:textId="6EC8F965" w:rsidR="007D1E76" w:rsidRPr="00550711" w:rsidRDefault="007D1E76" w:rsidP="00CB41C4">
      <w:pPr>
        <w:tabs>
          <w:tab w:val="left" w:leader="underscore" w:pos="9639"/>
        </w:tabs>
        <w:spacing w:after="0" w:line="240" w:lineRule="auto"/>
        <w:jc w:val="both"/>
        <w:rPr>
          <w:rFonts w:cs="Calibri"/>
        </w:rPr>
      </w:pPr>
    </w:p>
    <w:sdt>
      <w:sdtPr>
        <w:rPr>
          <w:rFonts w:ascii="Calibri" w:eastAsia="Calibri" w:hAnsi="Calibri" w:cs="Calibri"/>
          <w:color w:val="auto"/>
          <w:sz w:val="22"/>
          <w:szCs w:val="22"/>
          <w:lang w:val="es-ES" w:eastAsia="en-US"/>
        </w:rPr>
        <w:id w:val="-191922827"/>
        <w:docPartObj>
          <w:docPartGallery w:val="Table of Contents"/>
          <w:docPartUnique/>
        </w:docPartObj>
      </w:sdtPr>
      <w:sdtEndPr>
        <w:rPr>
          <w:b/>
          <w:bCs/>
        </w:rPr>
      </w:sdtEndPr>
      <w:sdtContent>
        <w:p w14:paraId="68C75D59" w14:textId="7CB0E3E5" w:rsidR="00F46719" w:rsidRPr="00550711" w:rsidRDefault="00F46719">
          <w:pPr>
            <w:pStyle w:val="TtulodeTDC"/>
            <w:rPr>
              <w:rFonts w:ascii="Calibri" w:hAnsi="Calibri" w:cs="Calibri"/>
            </w:rPr>
          </w:pPr>
          <w:r w:rsidRPr="00550711">
            <w:rPr>
              <w:rFonts w:ascii="Calibri" w:hAnsi="Calibri" w:cs="Calibri"/>
              <w:lang w:val="es-ES"/>
            </w:rPr>
            <w:t>Contenido</w:t>
          </w:r>
        </w:p>
        <w:p w14:paraId="41648196" w14:textId="51E8539E" w:rsidR="00F46719" w:rsidRPr="00550711" w:rsidRDefault="00F46719">
          <w:pPr>
            <w:pStyle w:val="TDC2"/>
            <w:tabs>
              <w:tab w:val="right" w:leader="dot" w:pos="9678"/>
            </w:tabs>
            <w:rPr>
              <w:rFonts w:cs="Calibri"/>
              <w:noProof/>
            </w:rPr>
          </w:pPr>
          <w:r w:rsidRPr="00550711">
            <w:rPr>
              <w:rFonts w:cs="Calibri"/>
            </w:rPr>
            <w:fldChar w:fldCharType="begin"/>
          </w:r>
          <w:r w:rsidRPr="00550711">
            <w:rPr>
              <w:rFonts w:cs="Calibri"/>
            </w:rPr>
            <w:instrText xml:space="preserve"> TOC \o "1-3" \h \z \u </w:instrText>
          </w:r>
          <w:r w:rsidRPr="00550711">
            <w:rPr>
              <w:rFonts w:cs="Calibri"/>
            </w:rPr>
            <w:fldChar w:fldCharType="separate"/>
          </w:r>
          <w:hyperlink w:anchor="_Toc508279621" w:history="1">
            <w:r w:rsidRPr="00550711">
              <w:rPr>
                <w:rStyle w:val="Hipervnculo"/>
                <w:rFonts w:cs="Calibri"/>
                <w:noProof/>
              </w:rPr>
              <w:t>1. Introducción:</w:t>
            </w:r>
            <w:r w:rsidRPr="00550711">
              <w:rPr>
                <w:rFonts w:cs="Calibri"/>
                <w:noProof/>
                <w:webHidden/>
              </w:rPr>
              <w:tab/>
            </w:r>
            <w:r w:rsidRPr="00550711">
              <w:rPr>
                <w:rFonts w:cs="Calibri"/>
                <w:noProof/>
                <w:webHidden/>
              </w:rPr>
              <w:fldChar w:fldCharType="begin"/>
            </w:r>
            <w:r w:rsidRPr="00550711">
              <w:rPr>
                <w:rFonts w:cs="Calibri"/>
                <w:noProof/>
                <w:webHidden/>
              </w:rPr>
              <w:instrText xml:space="preserve"> PAGEREF _Toc508279621 \h </w:instrText>
            </w:r>
            <w:r w:rsidRPr="00550711">
              <w:rPr>
                <w:rFonts w:cs="Calibri"/>
                <w:noProof/>
                <w:webHidden/>
              </w:rPr>
            </w:r>
            <w:r w:rsidRPr="00550711">
              <w:rPr>
                <w:rFonts w:cs="Calibri"/>
                <w:noProof/>
                <w:webHidden/>
              </w:rPr>
              <w:fldChar w:fldCharType="separate"/>
            </w:r>
            <w:r w:rsidR="00023C10">
              <w:rPr>
                <w:rFonts w:cs="Calibri"/>
                <w:noProof/>
                <w:webHidden/>
              </w:rPr>
              <w:t>2</w:t>
            </w:r>
            <w:r w:rsidRPr="00550711">
              <w:rPr>
                <w:rFonts w:cs="Calibri"/>
                <w:noProof/>
                <w:webHidden/>
              </w:rPr>
              <w:fldChar w:fldCharType="end"/>
            </w:r>
          </w:hyperlink>
        </w:p>
        <w:p w14:paraId="47CC41D1" w14:textId="221EBD42" w:rsidR="00F46719" w:rsidRPr="00550711" w:rsidRDefault="00A80829">
          <w:pPr>
            <w:pStyle w:val="TDC2"/>
            <w:tabs>
              <w:tab w:val="right" w:leader="dot" w:pos="9678"/>
            </w:tabs>
            <w:rPr>
              <w:rFonts w:cs="Calibri"/>
              <w:noProof/>
            </w:rPr>
          </w:pPr>
          <w:hyperlink w:anchor="_Toc508279622" w:history="1">
            <w:r w:rsidR="00F46719" w:rsidRPr="00550711">
              <w:rPr>
                <w:rStyle w:val="Hipervnculo"/>
                <w:rFonts w:cs="Calibri"/>
                <w:noProof/>
              </w:rPr>
              <w:t>2. Describir el panorama Económico y Financiero:</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_Toc508279622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2</w:t>
            </w:r>
            <w:r w:rsidR="00F46719" w:rsidRPr="00550711">
              <w:rPr>
                <w:rFonts w:cs="Calibri"/>
                <w:noProof/>
                <w:webHidden/>
              </w:rPr>
              <w:fldChar w:fldCharType="end"/>
            </w:r>
          </w:hyperlink>
        </w:p>
        <w:p w14:paraId="0205BF1A" w14:textId="75F9B70C" w:rsidR="00F46719" w:rsidRPr="00550711" w:rsidRDefault="00A80829">
          <w:pPr>
            <w:pStyle w:val="TDC2"/>
            <w:tabs>
              <w:tab w:val="right" w:leader="dot" w:pos="9678"/>
            </w:tabs>
            <w:rPr>
              <w:rFonts w:cs="Calibri"/>
              <w:noProof/>
            </w:rPr>
          </w:pPr>
          <w:hyperlink w:anchor="_Toc508279623" w:history="1">
            <w:r w:rsidR="00F46719" w:rsidRPr="00550711">
              <w:rPr>
                <w:rStyle w:val="Hipervnculo"/>
                <w:rFonts w:cs="Calibri"/>
                <w:noProof/>
              </w:rPr>
              <w:t>3. Autorización e Historia:</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_Toc508279623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2</w:t>
            </w:r>
            <w:r w:rsidR="00F46719" w:rsidRPr="00550711">
              <w:rPr>
                <w:rFonts w:cs="Calibri"/>
                <w:noProof/>
                <w:webHidden/>
              </w:rPr>
              <w:fldChar w:fldCharType="end"/>
            </w:r>
          </w:hyperlink>
        </w:p>
        <w:p w14:paraId="3181098F" w14:textId="4E1C5026" w:rsidR="00F46719" w:rsidRPr="00550711" w:rsidRDefault="00A80829">
          <w:pPr>
            <w:pStyle w:val="TDC2"/>
            <w:tabs>
              <w:tab w:val="right" w:leader="dot" w:pos="9678"/>
            </w:tabs>
            <w:rPr>
              <w:rFonts w:cs="Calibri"/>
              <w:noProof/>
            </w:rPr>
          </w:pPr>
          <w:hyperlink w:anchor="_Toc508279624" w:history="1">
            <w:r w:rsidR="00F46719" w:rsidRPr="00550711">
              <w:rPr>
                <w:rStyle w:val="Hipervnculo"/>
                <w:rFonts w:cs="Calibri"/>
                <w:noProof/>
              </w:rPr>
              <w:t>4. Organización y Objeto Social:</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_Toc508279624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2</w:t>
            </w:r>
            <w:r w:rsidR="00F46719" w:rsidRPr="00550711">
              <w:rPr>
                <w:rFonts w:cs="Calibri"/>
                <w:noProof/>
                <w:webHidden/>
              </w:rPr>
              <w:fldChar w:fldCharType="end"/>
            </w:r>
          </w:hyperlink>
        </w:p>
        <w:p w14:paraId="3E5886DF" w14:textId="35B70874" w:rsidR="00F46719" w:rsidRPr="00550711" w:rsidRDefault="00A80829">
          <w:pPr>
            <w:pStyle w:val="TDC2"/>
            <w:tabs>
              <w:tab w:val="right" w:leader="dot" w:pos="9678"/>
            </w:tabs>
            <w:rPr>
              <w:rFonts w:cs="Calibri"/>
              <w:noProof/>
            </w:rPr>
          </w:pPr>
          <w:hyperlink w:anchor="_Toc508279625" w:history="1">
            <w:r w:rsidR="00F46719" w:rsidRPr="00550711">
              <w:rPr>
                <w:rStyle w:val="Hipervnculo"/>
                <w:rFonts w:cs="Calibri"/>
                <w:noProof/>
              </w:rPr>
              <w:t>5. Bases de Preparación de los Estados Financieros: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_Toc508279625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6</w:t>
            </w:r>
            <w:r w:rsidR="00F46719" w:rsidRPr="00550711">
              <w:rPr>
                <w:rFonts w:cs="Calibri"/>
                <w:noProof/>
                <w:webHidden/>
              </w:rPr>
              <w:fldChar w:fldCharType="end"/>
            </w:r>
          </w:hyperlink>
        </w:p>
        <w:p w14:paraId="653AF446" w14:textId="2C9BE871" w:rsidR="00F46719" w:rsidRPr="00550711" w:rsidRDefault="00A80829">
          <w:pPr>
            <w:pStyle w:val="TDC2"/>
            <w:tabs>
              <w:tab w:val="right" w:leader="dot" w:pos="9678"/>
            </w:tabs>
            <w:rPr>
              <w:rFonts w:cs="Calibri"/>
              <w:noProof/>
            </w:rPr>
          </w:pPr>
          <w:hyperlink w:anchor="_Toc508279626" w:history="1">
            <w:r w:rsidR="00F46719" w:rsidRPr="00550711">
              <w:rPr>
                <w:rStyle w:val="Hipervnculo"/>
                <w:rFonts w:cs="Calibri"/>
                <w:noProof/>
              </w:rPr>
              <w:t>6. Políticas de Contabilidad Significativas: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_Toc508279626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7</w:t>
            </w:r>
            <w:r w:rsidR="00F46719" w:rsidRPr="00550711">
              <w:rPr>
                <w:rFonts w:cs="Calibri"/>
                <w:noProof/>
                <w:webHidden/>
              </w:rPr>
              <w:fldChar w:fldCharType="end"/>
            </w:r>
          </w:hyperlink>
        </w:p>
        <w:p w14:paraId="21BA046A" w14:textId="37DC928C" w:rsidR="00F46719" w:rsidRPr="00550711" w:rsidRDefault="00A80829">
          <w:pPr>
            <w:pStyle w:val="TDC2"/>
            <w:tabs>
              <w:tab w:val="right" w:leader="dot" w:pos="9678"/>
            </w:tabs>
            <w:rPr>
              <w:rFonts w:cs="Calibri"/>
              <w:noProof/>
            </w:rPr>
          </w:pPr>
          <w:hyperlink w:anchor="_Toc508279627" w:history="1">
            <w:r w:rsidR="00F46719" w:rsidRPr="00550711">
              <w:rPr>
                <w:rStyle w:val="Hipervnculo"/>
                <w:rFonts w:cs="Calibri"/>
                <w:noProof/>
              </w:rPr>
              <w:t>7. Posición en Moneda Extranjera y Protección por Riesgo Cambiario:</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_Toc508279627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8</w:t>
            </w:r>
            <w:r w:rsidR="00F46719" w:rsidRPr="00550711">
              <w:rPr>
                <w:rFonts w:cs="Calibri"/>
                <w:noProof/>
                <w:webHidden/>
              </w:rPr>
              <w:fldChar w:fldCharType="end"/>
            </w:r>
          </w:hyperlink>
        </w:p>
        <w:p w14:paraId="784807F5" w14:textId="0B009106" w:rsidR="00F46719" w:rsidRPr="00550711" w:rsidRDefault="00A80829">
          <w:pPr>
            <w:pStyle w:val="TDC2"/>
            <w:tabs>
              <w:tab w:val="right" w:leader="dot" w:pos="9678"/>
            </w:tabs>
            <w:rPr>
              <w:rFonts w:cs="Calibri"/>
              <w:noProof/>
            </w:rPr>
          </w:pPr>
          <w:hyperlink w:anchor="_Toc508279628" w:history="1">
            <w:r w:rsidR="00F46719" w:rsidRPr="00550711">
              <w:rPr>
                <w:rStyle w:val="Hipervnculo"/>
                <w:rFonts w:cs="Calibri"/>
                <w:noProof/>
              </w:rPr>
              <w:t>8. Reporte Analítico del Activo:</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_Toc508279628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8</w:t>
            </w:r>
            <w:r w:rsidR="00F46719" w:rsidRPr="00550711">
              <w:rPr>
                <w:rFonts w:cs="Calibri"/>
                <w:noProof/>
                <w:webHidden/>
              </w:rPr>
              <w:fldChar w:fldCharType="end"/>
            </w:r>
          </w:hyperlink>
        </w:p>
        <w:p w14:paraId="7E663DB5" w14:textId="180385E7" w:rsidR="00F46719" w:rsidRPr="00550711" w:rsidRDefault="00A80829">
          <w:pPr>
            <w:pStyle w:val="TDC2"/>
            <w:tabs>
              <w:tab w:val="right" w:leader="dot" w:pos="9678"/>
            </w:tabs>
            <w:rPr>
              <w:rFonts w:cs="Calibri"/>
              <w:noProof/>
            </w:rPr>
          </w:pPr>
          <w:hyperlink w:anchor="_Toc508279629" w:history="1">
            <w:r w:rsidR="00F46719" w:rsidRPr="00550711">
              <w:rPr>
                <w:rStyle w:val="Hipervnculo"/>
                <w:rFonts w:cs="Calibri"/>
                <w:noProof/>
              </w:rPr>
              <w:t>9. Fideicomisos, Mandatos y Análogos: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_Toc508279629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335A44C3" w14:textId="015548D8" w:rsidR="00F46719" w:rsidRPr="00550711" w:rsidRDefault="00A80829">
          <w:pPr>
            <w:pStyle w:val="TDC2"/>
            <w:tabs>
              <w:tab w:val="right" w:leader="dot" w:pos="9678"/>
            </w:tabs>
            <w:rPr>
              <w:rFonts w:cs="Calibri"/>
              <w:noProof/>
            </w:rPr>
          </w:pPr>
          <w:hyperlink w:anchor="_Toc508279630" w:history="1">
            <w:r w:rsidR="00F46719" w:rsidRPr="00550711">
              <w:rPr>
                <w:rStyle w:val="Hipervnculo"/>
                <w:rFonts w:cs="Calibri"/>
                <w:noProof/>
              </w:rPr>
              <w:t>10. Reporte de la Recaudación:</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_Toc508279630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290CB7FF" w14:textId="1E90990E" w:rsidR="00F46719" w:rsidRPr="00550711" w:rsidRDefault="00A80829">
          <w:pPr>
            <w:pStyle w:val="TDC2"/>
            <w:tabs>
              <w:tab w:val="right" w:leader="dot" w:pos="9678"/>
            </w:tabs>
            <w:rPr>
              <w:rFonts w:cs="Calibri"/>
              <w:noProof/>
            </w:rPr>
          </w:pPr>
          <w:hyperlink w:anchor="_Toc508279631" w:history="1">
            <w:r w:rsidR="00F46719" w:rsidRPr="00550711">
              <w:rPr>
                <w:rStyle w:val="Hipervnculo"/>
                <w:rFonts w:cs="Calibri"/>
                <w:noProof/>
              </w:rPr>
              <w:t>11. Información sobre la Deuda y el Reporte Analítico de la Deuda:</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_Toc508279631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67FB6C3B" w14:textId="0410ED3E" w:rsidR="00F46719" w:rsidRPr="00550711" w:rsidRDefault="00A80829">
          <w:pPr>
            <w:pStyle w:val="TDC2"/>
            <w:tabs>
              <w:tab w:val="right" w:leader="dot" w:pos="9678"/>
            </w:tabs>
            <w:rPr>
              <w:rFonts w:cs="Calibri"/>
              <w:noProof/>
            </w:rPr>
          </w:pPr>
          <w:hyperlink w:anchor="_Toc508279632" w:history="1">
            <w:r w:rsidR="00F46719" w:rsidRPr="00550711">
              <w:rPr>
                <w:rStyle w:val="Hipervnculo"/>
                <w:rFonts w:cs="Calibri"/>
                <w:noProof/>
              </w:rPr>
              <w:t>12. Calificaciones otorgadas: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_Toc508279632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3373EEEC" w14:textId="43E71DEC" w:rsidR="00F46719" w:rsidRPr="00550711" w:rsidRDefault="00A80829">
          <w:pPr>
            <w:pStyle w:val="TDC2"/>
            <w:tabs>
              <w:tab w:val="right" w:leader="dot" w:pos="9678"/>
            </w:tabs>
            <w:rPr>
              <w:rFonts w:cs="Calibri"/>
              <w:noProof/>
            </w:rPr>
          </w:pPr>
          <w:hyperlink w:anchor="_Toc508279633" w:history="1">
            <w:r w:rsidR="00F46719" w:rsidRPr="00550711">
              <w:rPr>
                <w:rStyle w:val="Hipervnculo"/>
                <w:rFonts w:cs="Calibri"/>
                <w:noProof/>
              </w:rPr>
              <w:t>13. Proceso de Mejora:</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_Toc508279633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10</w:t>
            </w:r>
            <w:r w:rsidR="00F46719" w:rsidRPr="00550711">
              <w:rPr>
                <w:rFonts w:cs="Calibri"/>
                <w:noProof/>
                <w:webHidden/>
              </w:rPr>
              <w:fldChar w:fldCharType="end"/>
            </w:r>
          </w:hyperlink>
        </w:p>
        <w:p w14:paraId="01A1A543" w14:textId="550A878F" w:rsidR="00F46719" w:rsidRPr="00550711" w:rsidRDefault="00A80829">
          <w:pPr>
            <w:pStyle w:val="TDC2"/>
            <w:tabs>
              <w:tab w:val="right" w:leader="dot" w:pos="9678"/>
            </w:tabs>
            <w:rPr>
              <w:rFonts w:cs="Calibri"/>
              <w:noProof/>
            </w:rPr>
          </w:pPr>
          <w:hyperlink w:anchor="_Toc508279634" w:history="1">
            <w:r w:rsidR="00F46719" w:rsidRPr="00550711">
              <w:rPr>
                <w:rStyle w:val="Hipervnculo"/>
                <w:rFonts w:cs="Calibri"/>
                <w:noProof/>
              </w:rPr>
              <w:t>14. Información por Segmentos: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_Toc508279634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314DA06E" w14:textId="7545E7CB" w:rsidR="00F46719" w:rsidRPr="00550711" w:rsidRDefault="00A80829">
          <w:pPr>
            <w:pStyle w:val="TDC2"/>
            <w:tabs>
              <w:tab w:val="right" w:leader="dot" w:pos="9678"/>
            </w:tabs>
            <w:rPr>
              <w:rFonts w:cs="Calibri"/>
              <w:noProof/>
            </w:rPr>
          </w:pPr>
          <w:hyperlink w:anchor="_Toc508279635" w:history="1">
            <w:r w:rsidR="00F46719" w:rsidRPr="00550711">
              <w:rPr>
                <w:rStyle w:val="Hipervnculo"/>
                <w:rFonts w:cs="Calibri"/>
                <w:noProof/>
              </w:rPr>
              <w:t>15. Eventos Posteriores al Cierre:</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_Toc508279635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0A10726F" w14:textId="06066D8D" w:rsidR="00F46719" w:rsidRPr="00550711" w:rsidRDefault="00A80829">
          <w:pPr>
            <w:pStyle w:val="TDC2"/>
            <w:tabs>
              <w:tab w:val="right" w:leader="dot" w:pos="9678"/>
            </w:tabs>
            <w:rPr>
              <w:rFonts w:cs="Calibri"/>
              <w:noProof/>
            </w:rPr>
          </w:pPr>
          <w:hyperlink w:anchor="_Toc508279636" w:history="1">
            <w:r w:rsidR="00F46719" w:rsidRPr="00550711">
              <w:rPr>
                <w:rStyle w:val="Hipervnculo"/>
                <w:rFonts w:cs="Calibri"/>
                <w:noProof/>
              </w:rPr>
              <w:t>16. Partes Relacionadas:</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_Toc508279636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3402BC77" w14:textId="4E425D78" w:rsidR="00F46719" w:rsidRPr="00550711" w:rsidRDefault="00A80829">
          <w:pPr>
            <w:pStyle w:val="TDC2"/>
            <w:tabs>
              <w:tab w:val="right" w:leader="dot" w:pos="9678"/>
            </w:tabs>
            <w:rPr>
              <w:rFonts w:cs="Calibri"/>
              <w:noProof/>
            </w:rPr>
          </w:pPr>
          <w:hyperlink w:anchor="_Toc508279637" w:history="1">
            <w:r w:rsidR="00F46719" w:rsidRPr="00550711">
              <w:rPr>
                <w:rStyle w:val="Hipervnculo"/>
                <w:rFonts w:cs="Calibri"/>
                <w:noProof/>
              </w:rPr>
              <w:t>17. Responsabilidad Sobre la Presentación Razonable de la Información Contable:</w:t>
            </w:r>
            <w:r w:rsidR="00F46719" w:rsidRPr="00550711">
              <w:rPr>
                <w:rFonts w:cs="Calibri"/>
                <w:noProof/>
                <w:webHidden/>
              </w:rPr>
              <w:tab/>
            </w:r>
            <w:r w:rsidR="00F46719" w:rsidRPr="00550711">
              <w:rPr>
                <w:rFonts w:cs="Calibri"/>
                <w:noProof/>
                <w:webHidden/>
              </w:rPr>
              <w:fldChar w:fldCharType="begin"/>
            </w:r>
            <w:r w:rsidR="00F46719" w:rsidRPr="00550711">
              <w:rPr>
                <w:rFonts w:cs="Calibri"/>
                <w:noProof/>
                <w:webHidden/>
              </w:rPr>
              <w:instrText xml:space="preserve"> PAGEREF _Toc508279637 \h </w:instrText>
            </w:r>
            <w:r w:rsidR="00F46719" w:rsidRPr="00550711">
              <w:rPr>
                <w:rFonts w:cs="Calibri"/>
                <w:noProof/>
                <w:webHidden/>
              </w:rPr>
            </w:r>
            <w:r w:rsidR="00F46719" w:rsidRPr="00550711">
              <w:rPr>
                <w:rFonts w:cs="Calibri"/>
                <w:noProof/>
                <w:webHidden/>
              </w:rPr>
              <w:fldChar w:fldCharType="separate"/>
            </w:r>
            <w:r w:rsidR="00023C10">
              <w:rPr>
                <w:rFonts w:cs="Calibri"/>
                <w:noProof/>
                <w:webHidden/>
              </w:rPr>
              <w:t>11</w:t>
            </w:r>
            <w:r w:rsidR="00F46719" w:rsidRPr="00550711">
              <w:rPr>
                <w:rFonts w:cs="Calibri"/>
                <w:noProof/>
                <w:webHidden/>
              </w:rPr>
              <w:fldChar w:fldCharType="end"/>
            </w:r>
          </w:hyperlink>
        </w:p>
        <w:p w14:paraId="43551857" w14:textId="24C60844" w:rsidR="00023C10" w:rsidRDefault="00F46719">
          <w:pPr>
            <w:rPr>
              <w:rFonts w:cs="Calibri"/>
            </w:rPr>
          </w:pPr>
          <w:r w:rsidRPr="00550711">
            <w:rPr>
              <w:rFonts w:cs="Calibri"/>
              <w:b/>
              <w:bCs/>
              <w:lang w:val="es-ES"/>
            </w:rPr>
            <w:fldChar w:fldCharType="end"/>
          </w:r>
        </w:p>
      </w:sdtContent>
    </w:sdt>
    <w:p w14:paraId="5C37EFFE" w14:textId="0CDC10B8" w:rsidR="00F46719" w:rsidRDefault="00023C10" w:rsidP="00023C10">
      <w:pPr>
        <w:tabs>
          <w:tab w:val="left" w:pos="1905"/>
        </w:tabs>
        <w:rPr>
          <w:rFonts w:cs="Calibri"/>
        </w:rPr>
      </w:pPr>
      <w:r>
        <w:rPr>
          <w:rFonts w:cs="Calibri"/>
        </w:rPr>
        <w:tab/>
      </w:r>
    </w:p>
    <w:p w14:paraId="717A2261" w14:textId="77777777" w:rsidR="00023C10" w:rsidRPr="00023C10" w:rsidRDefault="00023C10" w:rsidP="00023C10">
      <w:pPr>
        <w:tabs>
          <w:tab w:val="left" w:pos="1905"/>
        </w:tabs>
        <w:rPr>
          <w:rFonts w:cs="Calibri"/>
        </w:rPr>
      </w:pPr>
    </w:p>
    <w:p w14:paraId="1A1295A4" w14:textId="49F2654E" w:rsidR="007D1E76" w:rsidRPr="00550711" w:rsidRDefault="007D1E76" w:rsidP="00550711">
      <w:pPr>
        <w:pStyle w:val="Ttulo2"/>
        <w:numPr>
          <w:ilvl w:val="0"/>
          <w:numId w:val="3"/>
        </w:numPr>
        <w:rPr>
          <w:rFonts w:ascii="Calibri" w:hAnsi="Calibri" w:cs="Calibri"/>
          <w:b/>
          <w:color w:val="auto"/>
          <w:sz w:val="24"/>
          <w:szCs w:val="24"/>
        </w:rPr>
      </w:pPr>
      <w:bookmarkStart w:id="0" w:name="_Toc508279621"/>
      <w:r w:rsidRPr="00550711">
        <w:rPr>
          <w:rFonts w:ascii="Calibri" w:hAnsi="Calibri" w:cs="Calibri"/>
          <w:b/>
          <w:color w:val="auto"/>
          <w:sz w:val="24"/>
          <w:szCs w:val="24"/>
        </w:rPr>
        <w:t>Introducción:</w:t>
      </w:r>
      <w:bookmarkEnd w:id="0"/>
    </w:p>
    <w:p w14:paraId="56037BD5" w14:textId="637CF18D" w:rsidR="007D1E76" w:rsidRPr="00550711" w:rsidRDefault="00A30525" w:rsidP="00550711">
      <w:pPr>
        <w:tabs>
          <w:tab w:val="left" w:leader="underscore" w:pos="9639"/>
        </w:tabs>
        <w:spacing w:after="0" w:line="240" w:lineRule="auto"/>
        <w:jc w:val="both"/>
        <w:rPr>
          <w:rFonts w:cs="Calibri"/>
          <w:sz w:val="24"/>
          <w:szCs w:val="24"/>
        </w:rPr>
      </w:pPr>
      <w:r w:rsidRPr="00550711">
        <w:rPr>
          <w:rFonts w:cs="Calibri"/>
          <w:sz w:val="24"/>
          <w:szCs w:val="24"/>
        </w:rPr>
        <w:t>El Instituto Municipal de Salamanca para las Mujeres, es una dependencia descentralizada que su objetivo principal es la erradicación de la violencia hacia las mujeres, por medio de la concientización, sensibilización a través de capacitaciones, talleres, pláticas y conferencias que eleven su autoestima, nivel cultural, el cuidado de la salud, previniendo el padecimiento de enfermedades propias de la mujer, de igual forma dar a conocer los derechos de las mujeres, brindando asesoría jurídica y atención psicológica, canalizando a otras instituciones, si así se requiere.</w:t>
      </w:r>
    </w:p>
    <w:p w14:paraId="7BEC8226" w14:textId="77777777" w:rsidR="0054701E" w:rsidRPr="00550711" w:rsidRDefault="0054701E" w:rsidP="00CB41C4">
      <w:pPr>
        <w:tabs>
          <w:tab w:val="left" w:leader="underscore" w:pos="9639"/>
        </w:tabs>
        <w:spacing w:after="0" w:line="240" w:lineRule="auto"/>
        <w:jc w:val="both"/>
        <w:rPr>
          <w:rFonts w:cs="Calibri"/>
          <w:sz w:val="24"/>
          <w:szCs w:val="24"/>
        </w:rPr>
      </w:pPr>
    </w:p>
    <w:p w14:paraId="6697FD8A" w14:textId="0E425FB8" w:rsidR="007D1E76" w:rsidRPr="00550711" w:rsidRDefault="00550711" w:rsidP="000C3365">
      <w:pPr>
        <w:pStyle w:val="Ttulo2"/>
        <w:rPr>
          <w:rFonts w:ascii="Calibri" w:hAnsi="Calibri" w:cs="Calibri"/>
          <w:b/>
          <w:color w:val="auto"/>
          <w:sz w:val="24"/>
          <w:szCs w:val="24"/>
        </w:rPr>
      </w:pPr>
      <w:bookmarkStart w:id="1" w:name="_Toc508279622"/>
      <w:r w:rsidRPr="00550711">
        <w:rPr>
          <w:rFonts w:ascii="Calibri" w:hAnsi="Calibri" w:cs="Calibri"/>
          <w:b/>
          <w:color w:val="auto"/>
          <w:sz w:val="24"/>
          <w:szCs w:val="24"/>
        </w:rPr>
        <w:t xml:space="preserve">      </w:t>
      </w:r>
      <w:r w:rsidR="007D1E76" w:rsidRPr="00550711">
        <w:rPr>
          <w:rFonts w:ascii="Calibri" w:hAnsi="Calibri" w:cs="Calibri"/>
          <w:b/>
          <w:color w:val="auto"/>
          <w:sz w:val="24"/>
          <w:szCs w:val="24"/>
        </w:rPr>
        <w:t>2. Describir el pan</w:t>
      </w:r>
      <w:r w:rsidR="00E00323" w:rsidRPr="00550711">
        <w:rPr>
          <w:rFonts w:ascii="Calibri" w:hAnsi="Calibri" w:cs="Calibri"/>
          <w:b/>
          <w:color w:val="auto"/>
          <w:sz w:val="24"/>
          <w:szCs w:val="24"/>
        </w:rPr>
        <w:t>orama Económico y Financiero:</w:t>
      </w:r>
      <w:bookmarkEnd w:id="1"/>
    </w:p>
    <w:p w14:paraId="33D03F11" w14:textId="77BB1CD6" w:rsidR="00A30525" w:rsidRPr="00550711" w:rsidRDefault="00A30525" w:rsidP="00CB41C4">
      <w:pPr>
        <w:tabs>
          <w:tab w:val="left" w:leader="underscore" w:pos="9639"/>
        </w:tabs>
        <w:spacing w:after="0" w:line="240" w:lineRule="auto"/>
        <w:jc w:val="both"/>
        <w:rPr>
          <w:rFonts w:cs="Calibri"/>
          <w:sz w:val="24"/>
          <w:szCs w:val="24"/>
        </w:rPr>
      </w:pPr>
      <w:r w:rsidRPr="00550711">
        <w:rPr>
          <w:rFonts w:cs="Calibri"/>
          <w:sz w:val="24"/>
          <w:szCs w:val="24"/>
        </w:rPr>
        <w:t>El Instituto cuenta con un sub</w:t>
      </w:r>
      <w:r w:rsidR="00037235">
        <w:rPr>
          <w:rFonts w:cs="Calibri"/>
          <w:sz w:val="24"/>
          <w:szCs w:val="24"/>
        </w:rPr>
        <w:t>sidio municipal autorizado de $4,</w:t>
      </w:r>
      <w:r w:rsidR="00603BFB">
        <w:rPr>
          <w:rFonts w:cs="Calibri"/>
          <w:sz w:val="24"/>
          <w:szCs w:val="24"/>
        </w:rPr>
        <w:t>657</w:t>
      </w:r>
      <w:r w:rsidR="00037235">
        <w:rPr>
          <w:rFonts w:cs="Calibri"/>
          <w:sz w:val="24"/>
          <w:szCs w:val="24"/>
        </w:rPr>
        <w:t>,</w:t>
      </w:r>
      <w:r w:rsidR="00603BFB">
        <w:rPr>
          <w:rFonts w:cs="Calibri"/>
          <w:sz w:val="24"/>
          <w:szCs w:val="24"/>
        </w:rPr>
        <w:t>5</w:t>
      </w:r>
      <w:r w:rsidR="00037235">
        <w:rPr>
          <w:rFonts w:cs="Calibri"/>
          <w:sz w:val="24"/>
          <w:szCs w:val="24"/>
        </w:rPr>
        <w:t>00.00 (cuatro</w:t>
      </w:r>
      <w:r w:rsidRPr="00550711">
        <w:rPr>
          <w:rFonts w:cs="Calibri"/>
          <w:sz w:val="24"/>
          <w:szCs w:val="24"/>
        </w:rPr>
        <w:t xml:space="preserve"> millones</w:t>
      </w:r>
      <w:r w:rsidR="00037235">
        <w:rPr>
          <w:rFonts w:cs="Calibri"/>
          <w:sz w:val="24"/>
          <w:szCs w:val="24"/>
        </w:rPr>
        <w:t xml:space="preserve"> </w:t>
      </w:r>
      <w:r w:rsidR="00603BFB">
        <w:rPr>
          <w:rFonts w:cs="Calibri"/>
          <w:sz w:val="24"/>
          <w:szCs w:val="24"/>
        </w:rPr>
        <w:t>seiscientos cincuenta y siete mil quinientos</w:t>
      </w:r>
      <w:r w:rsidRPr="00550711">
        <w:rPr>
          <w:rFonts w:cs="Calibri"/>
          <w:sz w:val="24"/>
          <w:szCs w:val="24"/>
        </w:rPr>
        <w:t xml:space="preserve"> pesos 00/100 M.N) dentro del presupuesto de e</w:t>
      </w:r>
      <w:r w:rsidR="00603BFB">
        <w:rPr>
          <w:rFonts w:cs="Calibri"/>
          <w:sz w:val="24"/>
          <w:szCs w:val="24"/>
        </w:rPr>
        <w:t>gresos del ejercicio fiscal 2021.</w:t>
      </w:r>
    </w:p>
    <w:p w14:paraId="083BDB66" w14:textId="77777777" w:rsidR="004313F3" w:rsidRPr="00550711" w:rsidRDefault="004313F3" w:rsidP="00CB41C4">
      <w:pPr>
        <w:tabs>
          <w:tab w:val="left" w:leader="underscore" w:pos="9639"/>
        </w:tabs>
        <w:spacing w:after="0" w:line="240" w:lineRule="auto"/>
        <w:jc w:val="both"/>
        <w:rPr>
          <w:rFonts w:cs="Calibri"/>
          <w:sz w:val="24"/>
          <w:szCs w:val="24"/>
        </w:rPr>
      </w:pPr>
    </w:p>
    <w:p w14:paraId="00E9731B" w14:textId="146025D6" w:rsidR="004313F3" w:rsidRDefault="00A30525" w:rsidP="00CB41C4">
      <w:pPr>
        <w:tabs>
          <w:tab w:val="left" w:leader="underscore" w:pos="9639"/>
        </w:tabs>
        <w:spacing w:after="0" w:line="240" w:lineRule="auto"/>
        <w:jc w:val="both"/>
        <w:rPr>
          <w:rFonts w:cs="Calibri"/>
          <w:sz w:val="24"/>
          <w:szCs w:val="24"/>
        </w:rPr>
      </w:pPr>
      <w:r w:rsidRPr="00550711">
        <w:rPr>
          <w:rFonts w:cs="Calibri"/>
          <w:sz w:val="24"/>
          <w:szCs w:val="24"/>
        </w:rPr>
        <w:t xml:space="preserve">La primera transferencia del subsidio municipal fue realizada el </w:t>
      </w:r>
      <w:r w:rsidR="00603BFB">
        <w:rPr>
          <w:rFonts w:cs="Calibri"/>
          <w:sz w:val="24"/>
          <w:szCs w:val="24"/>
        </w:rPr>
        <w:t>19</w:t>
      </w:r>
      <w:r w:rsidR="00037235">
        <w:rPr>
          <w:rFonts w:cs="Calibri"/>
          <w:sz w:val="24"/>
          <w:szCs w:val="24"/>
        </w:rPr>
        <w:t xml:space="preserve"> de </w:t>
      </w:r>
      <w:r w:rsidR="00603BFB">
        <w:rPr>
          <w:rFonts w:cs="Calibri"/>
          <w:sz w:val="24"/>
          <w:szCs w:val="24"/>
        </w:rPr>
        <w:t>febrero</w:t>
      </w:r>
      <w:r w:rsidR="00037235">
        <w:rPr>
          <w:rFonts w:cs="Calibri"/>
          <w:sz w:val="24"/>
          <w:szCs w:val="24"/>
        </w:rPr>
        <w:t xml:space="preserve"> del 202</w:t>
      </w:r>
      <w:r w:rsidR="00603BFB">
        <w:rPr>
          <w:rFonts w:cs="Calibri"/>
          <w:sz w:val="24"/>
          <w:szCs w:val="24"/>
        </w:rPr>
        <w:t>1</w:t>
      </w:r>
      <w:r w:rsidRPr="00550711">
        <w:rPr>
          <w:rFonts w:cs="Calibri"/>
          <w:sz w:val="24"/>
          <w:szCs w:val="24"/>
        </w:rPr>
        <w:t xml:space="preserve"> por un monto de </w:t>
      </w:r>
      <w:r w:rsidR="004313F3" w:rsidRPr="00550711">
        <w:rPr>
          <w:rFonts w:cs="Calibri"/>
          <w:sz w:val="24"/>
          <w:szCs w:val="24"/>
        </w:rPr>
        <w:t>$</w:t>
      </w:r>
      <w:r w:rsidR="00037235">
        <w:rPr>
          <w:rFonts w:cs="Calibri"/>
          <w:sz w:val="24"/>
          <w:szCs w:val="24"/>
        </w:rPr>
        <w:t xml:space="preserve"> 1</w:t>
      </w:r>
      <w:r w:rsidR="00603BFB">
        <w:rPr>
          <w:rFonts w:cs="Calibri"/>
          <w:sz w:val="24"/>
          <w:szCs w:val="24"/>
        </w:rPr>
        <w:t>,164,375</w:t>
      </w:r>
      <w:r w:rsidR="004313F3" w:rsidRPr="00550711">
        <w:rPr>
          <w:rFonts w:cs="Calibri"/>
          <w:sz w:val="24"/>
          <w:szCs w:val="24"/>
        </w:rPr>
        <w:t>.00 (</w:t>
      </w:r>
      <w:r w:rsidR="00037235">
        <w:rPr>
          <w:rFonts w:cs="Calibri"/>
          <w:sz w:val="24"/>
          <w:szCs w:val="24"/>
        </w:rPr>
        <w:t xml:space="preserve">un millón </w:t>
      </w:r>
      <w:r w:rsidR="00603BFB">
        <w:rPr>
          <w:rFonts w:cs="Calibri"/>
          <w:sz w:val="24"/>
          <w:szCs w:val="24"/>
        </w:rPr>
        <w:t>ciento sesenta y cuatro mil trescientos setenta y cinco</w:t>
      </w:r>
      <w:r w:rsidR="004313F3" w:rsidRPr="00550711">
        <w:rPr>
          <w:rFonts w:cs="Calibri"/>
          <w:sz w:val="24"/>
          <w:szCs w:val="24"/>
        </w:rPr>
        <w:t xml:space="preserve"> pesos 00/100 M.N) mismos que son utilizados para la operatividad del Instituto.</w:t>
      </w:r>
    </w:p>
    <w:p w14:paraId="17E11B8F" w14:textId="77777777" w:rsidR="00AD1C35" w:rsidRDefault="00AD1C35" w:rsidP="00CB41C4">
      <w:pPr>
        <w:tabs>
          <w:tab w:val="left" w:leader="underscore" w:pos="9639"/>
        </w:tabs>
        <w:spacing w:after="0" w:line="240" w:lineRule="auto"/>
        <w:jc w:val="both"/>
        <w:rPr>
          <w:rFonts w:cs="Calibri"/>
          <w:sz w:val="24"/>
          <w:szCs w:val="24"/>
        </w:rPr>
      </w:pPr>
    </w:p>
    <w:p w14:paraId="671DC719" w14:textId="7C6C0A95" w:rsidR="00AD1C35" w:rsidRDefault="00AD1C35" w:rsidP="00AD1C35">
      <w:pPr>
        <w:tabs>
          <w:tab w:val="left" w:leader="underscore" w:pos="9639"/>
        </w:tabs>
        <w:spacing w:after="0" w:line="240" w:lineRule="auto"/>
        <w:jc w:val="both"/>
        <w:rPr>
          <w:rFonts w:cs="Calibri"/>
          <w:sz w:val="24"/>
          <w:szCs w:val="24"/>
        </w:rPr>
      </w:pPr>
      <w:r>
        <w:rPr>
          <w:rFonts w:cs="Calibri"/>
          <w:sz w:val="24"/>
          <w:szCs w:val="24"/>
        </w:rPr>
        <w:t>La segunda transferencia del subsidio municipal fue realizada el 26 de mayo del 2021 por un monto de $1,164,375.00 (un millón ciento sesenta y cuatro mil trescientos setenta y cinco</w:t>
      </w:r>
      <w:r w:rsidRPr="00550711">
        <w:rPr>
          <w:rFonts w:cs="Calibri"/>
          <w:sz w:val="24"/>
          <w:szCs w:val="24"/>
        </w:rPr>
        <w:t xml:space="preserve"> pesos 00/100 M.N) mismos que son utilizados para la operatividad del Instituto.</w:t>
      </w:r>
    </w:p>
    <w:p w14:paraId="3A447D7A" w14:textId="2957C03B" w:rsidR="001F0AEB" w:rsidRDefault="001F0AEB" w:rsidP="00AD1C35">
      <w:pPr>
        <w:tabs>
          <w:tab w:val="left" w:leader="underscore" w:pos="9639"/>
        </w:tabs>
        <w:spacing w:after="0" w:line="240" w:lineRule="auto"/>
        <w:jc w:val="both"/>
        <w:rPr>
          <w:rFonts w:cs="Calibri"/>
          <w:sz w:val="24"/>
          <w:szCs w:val="24"/>
        </w:rPr>
      </w:pPr>
    </w:p>
    <w:p w14:paraId="6B9855BA" w14:textId="3C16361B" w:rsidR="001F0AEB" w:rsidRDefault="001F0AEB" w:rsidP="001F0AEB">
      <w:pPr>
        <w:tabs>
          <w:tab w:val="left" w:leader="underscore" w:pos="9639"/>
        </w:tabs>
        <w:spacing w:after="0" w:line="240" w:lineRule="auto"/>
        <w:jc w:val="both"/>
        <w:rPr>
          <w:rFonts w:cs="Calibri"/>
          <w:sz w:val="24"/>
          <w:szCs w:val="24"/>
        </w:rPr>
      </w:pPr>
      <w:r>
        <w:rPr>
          <w:rFonts w:cs="Calibri"/>
          <w:sz w:val="24"/>
          <w:szCs w:val="24"/>
        </w:rPr>
        <w:t>La tercera transferencia del subsidio municipal fue realizada el 17 de agosto del 2021 por un monto de $1,500,000.00 (un millón quinientos mil</w:t>
      </w:r>
      <w:r w:rsidRPr="00550711">
        <w:rPr>
          <w:rFonts w:cs="Calibri"/>
          <w:sz w:val="24"/>
          <w:szCs w:val="24"/>
        </w:rPr>
        <w:t xml:space="preserve"> pesos 00/100 M.N) mismos que son utilizados para la operatividad del Instituto.</w:t>
      </w:r>
    </w:p>
    <w:p w14:paraId="1C1C4286" w14:textId="5302D9D9" w:rsidR="00AD1C35" w:rsidRDefault="00AD1C35" w:rsidP="00AD1C35">
      <w:pPr>
        <w:tabs>
          <w:tab w:val="left" w:leader="underscore" w:pos="9639"/>
        </w:tabs>
        <w:spacing w:after="0" w:line="240" w:lineRule="auto"/>
        <w:jc w:val="both"/>
        <w:rPr>
          <w:rFonts w:cs="Calibri"/>
          <w:sz w:val="24"/>
          <w:szCs w:val="24"/>
        </w:rPr>
      </w:pPr>
    </w:p>
    <w:p w14:paraId="07198605" w14:textId="77777777" w:rsidR="00EA0A6B" w:rsidRDefault="00EA0A6B" w:rsidP="00CB41C4">
      <w:pPr>
        <w:tabs>
          <w:tab w:val="left" w:leader="underscore" w:pos="9639"/>
        </w:tabs>
        <w:spacing w:after="0" w:line="240" w:lineRule="auto"/>
        <w:jc w:val="both"/>
        <w:rPr>
          <w:rFonts w:cs="Calibri"/>
          <w:sz w:val="24"/>
          <w:szCs w:val="24"/>
        </w:rPr>
      </w:pPr>
    </w:p>
    <w:p w14:paraId="54575967" w14:textId="1CD12CE8" w:rsidR="007D1E76" w:rsidRPr="00550711" w:rsidRDefault="00AD1C35" w:rsidP="006125F1">
      <w:pPr>
        <w:tabs>
          <w:tab w:val="left" w:pos="1440"/>
        </w:tabs>
        <w:spacing w:after="0" w:line="240" w:lineRule="auto"/>
        <w:jc w:val="both"/>
        <w:rPr>
          <w:rFonts w:cs="Calibri"/>
          <w:b/>
          <w:sz w:val="24"/>
          <w:szCs w:val="24"/>
        </w:rPr>
      </w:pPr>
      <w:bookmarkStart w:id="2" w:name="_Toc508279623"/>
      <w:r>
        <w:rPr>
          <w:rFonts w:cs="Calibri"/>
          <w:b/>
          <w:sz w:val="24"/>
          <w:szCs w:val="24"/>
        </w:rPr>
        <w:t xml:space="preserve">      </w:t>
      </w:r>
      <w:r w:rsidR="007D1E76" w:rsidRPr="00550711">
        <w:rPr>
          <w:rFonts w:cs="Calibri"/>
          <w:b/>
          <w:sz w:val="24"/>
          <w:szCs w:val="24"/>
        </w:rPr>
        <w:t>3. Autoriza</w:t>
      </w:r>
      <w:r w:rsidR="00E00323" w:rsidRPr="00550711">
        <w:rPr>
          <w:rFonts w:cs="Calibri"/>
          <w:b/>
          <w:sz w:val="24"/>
          <w:szCs w:val="24"/>
        </w:rPr>
        <w:t>ción e Historia:</w:t>
      </w:r>
      <w:bookmarkEnd w:id="2"/>
    </w:p>
    <w:p w14:paraId="3F477DA3" w14:textId="191F633D" w:rsidR="007D1E76" w:rsidRPr="00550711" w:rsidRDefault="007D1E76" w:rsidP="00550711">
      <w:pPr>
        <w:pStyle w:val="Prrafodelista"/>
        <w:numPr>
          <w:ilvl w:val="0"/>
          <w:numId w:val="4"/>
        </w:numPr>
        <w:tabs>
          <w:tab w:val="left" w:leader="underscore" w:pos="9639"/>
        </w:tabs>
        <w:spacing w:after="0" w:line="240" w:lineRule="auto"/>
        <w:jc w:val="both"/>
        <w:rPr>
          <w:rFonts w:cs="Calibri"/>
          <w:sz w:val="24"/>
          <w:szCs w:val="24"/>
        </w:rPr>
      </w:pPr>
      <w:r w:rsidRPr="00550711">
        <w:rPr>
          <w:rFonts w:cs="Calibri"/>
          <w:sz w:val="24"/>
          <w:szCs w:val="24"/>
        </w:rPr>
        <w:t>Fecha de creación del ente.</w:t>
      </w:r>
    </w:p>
    <w:p w14:paraId="205C53BD" w14:textId="77777777" w:rsidR="00550711" w:rsidRPr="00550711" w:rsidRDefault="00550711" w:rsidP="00550711">
      <w:pPr>
        <w:pStyle w:val="Prrafodelista"/>
        <w:tabs>
          <w:tab w:val="left" w:leader="underscore" w:pos="9639"/>
        </w:tabs>
        <w:spacing w:after="0" w:line="240" w:lineRule="auto"/>
        <w:jc w:val="both"/>
        <w:rPr>
          <w:rFonts w:cs="Calibri"/>
          <w:sz w:val="24"/>
          <w:szCs w:val="24"/>
        </w:rPr>
      </w:pPr>
    </w:p>
    <w:p w14:paraId="2E212C6F" w14:textId="77777777" w:rsidR="004313F3"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31 de mayo de 2005 por acuerdo del H. Ayuntamiento de Salamanca, </w:t>
      </w:r>
      <w:proofErr w:type="spellStart"/>
      <w:r w:rsidRPr="00550711">
        <w:rPr>
          <w:rFonts w:cs="Calibri"/>
          <w:sz w:val="24"/>
          <w:szCs w:val="24"/>
        </w:rPr>
        <w:t>Gto</w:t>
      </w:r>
      <w:proofErr w:type="spellEnd"/>
      <w:r w:rsidRPr="00550711">
        <w:rPr>
          <w:rFonts w:cs="Calibri"/>
          <w:sz w:val="24"/>
          <w:szCs w:val="24"/>
        </w:rPr>
        <w:t>., se encuentra manifestado en Acta número 13/2005, de la cuadragésima sesión ordinaria.</w:t>
      </w:r>
    </w:p>
    <w:p w14:paraId="4F52E4E0" w14:textId="49B263EF" w:rsidR="007D1E76"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3A2353BF" w14:textId="35AF433B" w:rsidR="007D1E76" w:rsidRPr="00550711" w:rsidRDefault="00550711"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      </w:t>
      </w:r>
      <w:r w:rsidR="007D1E76" w:rsidRPr="00550711">
        <w:rPr>
          <w:rFonts w:cs="Calibri"/>
          <w:b/>
          <w:sz w:val="24"/>
          <w:szCs w:val="24"/>
        </w:rPr>
        <w:t>b)</w:t>
      </w:r>
      <w:r w:rsidR="007D1E76" w:rsidRPr="00550711">
        <w:rPr>
          <w:rFonts w:cs="Calibri"/>
          <w:sz w:val="24"/>
          <w:szCs w:val="24"/>
        </w:rPr>
        <w:t xml:space="preserve"> Principales cambios en su estructura (interna históricamente).</w:t>
      </w:r>
    </w:p>
    <w:p w14:paraId="25A5F375" w14:textId="77777777" w:rsidR="004313F3"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Artículo único.- Se derogan los: Capitulo sexto denominado del Consejo Consultivo, que contiene los Artículos 19, 20, 21, 22, 23, 24; Capitulo séptimo denominado del Comité de la Mujer, que contiene los artículos 25, 26 y 27 del Acuerdo del H. Ayuntamiento de Salamanca, </w:t>
      </w:r>
      <w:proofErr w:type="spellStart"/>
      <w:r w:rsidRPr="00550711">
        <w:rPr>
          <w:rFonts w:cs="Calibri"/>
          <w:sz w:val="24"/>
          <w:szCs w:val="24"/>
        </w:rPr>
        <w:t>Gto</w:t>
      </w:r>
      <w:proofErr w:type="spellEnd"/>
      <w:r w:rsidRPr="00550711">
        <w:rPr>
          <w:rFonts w:cs="Calibri"/>
          <w:sz w:val="24"/>
          <w:szCs w:val="24"/>
        </w:rPr>
        <w:t xml:space="preserve">., mediante el cual se constituye el Instituto Municipal de Salamanca paras las Mujeres del Municipio de Salamanca, </w:t>
      </w:r>
      <w:proofErr w:type="spellStart"/>
      <w:r w:rsidRPr="00550711">
        <w:rPr>
          <w:rFonts w:cs="Calibri"/>
          <w:sz w:val="24"/>
          <w:szCs w:val="24"/>
        </w:rPr>
        <w:t>Gto</w:t>
      </w:r>
      <w:proofErr w:type="spellEnd"/>
      <w:r w:rsidRPr="00550711">
        <w:rPr>
          <w:rFonts w:cs="Calibri"/>
          <w:sz w:val="24"/>
          <w:szCs w:val="24"/>
        </w:rPr>
        <w:t>., publicado en el periódico oficial del Gobierno del Estado de Guanajuato número 130 segunda parte del 16 de Agosto del 2005.</w:t>
      </w:r>
    </w:p>
    <w:p w14:paraId="3843474F" w14:textId="5E16BFCD" w:rsidR="007D1E76" w:rsidRPr="00550711" w:rsidRDefault="004313F3" w:rsidP="00CB41C4">
      <w:pPr>
        <w:tabs>
          <w:tab w:val="left" w:leader="underscore" w:pos="9639"/>
        </w:tabs>
        <w:spacing w:after="0" w:line="240" w:lineRule="auto"/>
        <w:jc w:val="both"/>
        <w:rPr>
          <w:rFonts w:cs="Calibri"/>
          <w:sz w:val="24"/>
          <w:szCs w:val="24"/>
        </w:rPr>
      </w:pPr>
      <w:r w:rsidRPr="00550711">
        <w:rPr>
          <w:rFonts w:cs="Calibri"/>
          <w:sz w:val="24"/>
          <w:szCs w:val="24"/>
        </w:rPr>
        <w:t xml:space="preserve"> </w:t>
      </w:r>
    </w:p>
    <w:p w14:paraId="08136E94" w14:textId="4D8293DE" w:rsidR="007D1E76" w:rsidRPr="00550711" w:rsidRDefault="00550711" w:rsidP="000C3365">
      <w:pPr>
        <w:pStyle w:val="Ttulo2"/>
        <w:rPr>
          <w:rFonts w:ascii="Calibri" w:hAnsi="Calibri" w:cs="Calibri"/>
          <w:b/>
          <w:color w:val="auto"/>
          <w:sz w:val="24"/>
          <w:szCs w:val="24"/>
        </w:rPr>
      </w:pPr>
      <w:bookmarkStart w:id="3" w:name="_Toc508279624"/>
      <w:r w:rsidRPr="00550711">
        <w:rPr>
          <w:rFonts w:ascii="Calibri" w:hAnsi="Calibri" w:cs="Calibri"/>
          <w:b/>
          <w:color w:val="auto"/>
          <w:sz w:val="24"/>
          <w:szCs w:val="24"/>
        </w:rPr>
        <w:t xml:space="preserve">     </w:t>
      </w:r>
      <w:r w:rsidR="007D1E76" w:rsidRPr="00550711">
        <w:rPr>
          <w:rFonts w:ascii="Calibri" w:hAnsi="Calibri" w:cs="Calibri"/>
          <w:b/>
          <w:color w:val="auto"/>
          <w:sz w:val="24"/>
          <w:szCs w:val="24"/>
        </w:rPr>
        <w:t xml:space="preserve">4. </w:t>
      </w:r>
      <w:r w:rsidR="00E00323" w:rsidRPr="00550711">
        <w:rPr>
          <w:rFonts w:ascii="Calibri" w:hAnsi="Calibri" w:cs="Calibri"/>
          <w:b/>
          <w:color w:val="auto"/>
          <w:sz w:val="24"/>
          <w:szCs w:val="24"/>
        </w:rPr>
        <w:t>Organización y Objeto Social:</w:t>
      </w:r>
      <w:bookmarkEnd w:id="3"/>
    </w:p>
    <w:p w14:paraId="67B5DF2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473E4237" w14:textId="77777777" w:rsidR="007D1E76" w:rsidRPr="00550711" w:rsidRDefault="007D1E76" w:rsidP="00CB41C4">
      <w:pPr>
        <w:tabs>
          <w:tab w:val="left" w:leader="underscore" w:pos="9639"/>
        </w:tabs>
        <w:spacing w:after="0" w:line="240" w:lineRule="auto"/>
        <w:jc w:val="both"/>
        <w:rPr>
          <w:rFonts w:cs="Calibri"/>
          <w:sz w:val="24"/>
          <w:szCs w:val="24"/>
        </w:rPr>
      </w:pPr>
    </w:p>
    <w:p w14:paraId="3A7F2587" w14:textId="6B5C2733" w:rsidR="007D1E76" w:rsidRPr="00550711" w:rsidRDefault="007D1E76" w:rsidP="004313F3">
      <w:pPr>
        <w:pStyle w:val="Prrafodelista"/>
        <w:numPr>
          <w:ilvl w:val="0"/>
          <w:numId w:val="2"/>
        </w:numPr>
        <w:tabs>
          <w:tab w:val="left" w:leader="underscore" w:pos="9639"/>
        </w:tabs>
        <w:spacing w:after="0" w:line="240" w:lineRule="auto"/>
        <w:jc w:val="both"/>
        <w:rPr>
          <w:rFonts w:cs="Calibri"/>
          <w:sz w:val="24"/>
          <w:szCs w:val="24"/>
        </w:rPr>
      </w:pPr>
      <w:r w:rsidRPr="00550711">
        <w:rPr>
          <w:rFonts w:cs="Calibri"/>
          <w:sz w:val="24"/>
          <w:szCs w:val="24"/>
        </w:rPr>
        <w:lastRenderedPageBreak/>
        <w:t>Objeto social.</w:t>
      </w:r>
    </w:p>
    <w:p w14:paraId="17491123" w14:textId="77777777" w:rsidR="004313F3" w:rsidRPr="00550711" w:rsidRDefault="004313F3" w:rsidP="004313F3">
      <w:pPr>
        <w:ind w:left="360"/>
        <w:jc w:val="both"/>
        <w:rPr>
          <w:rFonts w:cs="Calibri"/>
          <w:sz w:val="24"/>
          <w:szCs w:val="24"/>
        </w:rPr>
      </w:pPr>
      <w:r w:rsidRPr="00550711">
        <w:rPr>
          <w:rFonts w:cs="Calibri"/>
          <w:sz w:val="24"/>
          <w:szCs w:val="24"/>
        </w:rPr>
        <w:t>Capitulo Segundo del Objeto y Facultades.</w:t>
      </w:r>
    </w:p>
    <w:p w14:paraId="69233CDC" w14:textId="77777777" w:rsidR="004313F3" w:rsidRPr="00550711" w:rsidRDefault="004313F3" w:rsidP="004313F3">
      <w:pPr>
        <w:pStyle w:val="Prrafodelista"/>
        <w:jc w:val="both"/>
        <w:rPr>
          <w:rFonts w:cs="Calibri"/>
          <w:sz w:val="24"/>
          <w:szCs w:val="24"/>
        </w:rPr>
      </w:pPr>
      <w:r w:rsidRPr="00550711">
        <w:rPr>
          <w:rFonts w:cs="Calibri"/>
          <w:sz w:val="24"/>
          <w:szCs w:val="24"/>
        </w:rPr>
        <w:t>Artículo 3. El IMSM tendrá por objeto promover y fomentar las condiciones que posibiliten:</w:t>
      </w:r>
    </w:p>
    <w:p w14:paraId="232348D3" w14:textId="77777777" w:rsidR="006125F1" w:rsidRDefault="006125F1" w:rsidP="004313F3">
      <w:pPr>
        <w:pStyle w:val="Prrafodelista"/>
        <w:jc w:val="both"/>
        <w:rPr>
          <w:rFonts w:cs="Calibri"/>
          <w:sz w:val="24"/>
          <w:szCs w:val="24"/>
        </w:rPr>
      </w:pPr>
    </w:p>
    <w:p w14:paraId="07E2B943" w14:textId="77777777" w:rsidR="004313F3" w:rsidRPr="00550711" w:rsidRDefault="004313F3" w:rsidP="004313F3">
      <w:pPr>
        <w:pStyle w:val="Prrafodelista"/>
        <w:jc w:val="both"/>
        <w:rPr>
          <w:rFonts w:cs="Calibri"/>
          <w:sz w:val="24"/>
          <w:szCs w:val="24"/>
        </w:rPr>
      </w:pPr>
      <w:r w:rsidRPr="00550711">
        <w:rPr>
          <w:rFonts w:cs="Calibri"/>
          <w:sz w:val="24"/>
          <w:szCs w:val="24"/>
        </w:rPr>
        <w:t>I.- La no discriminación, la equidad, la igualdad de oportunidades y de trato entre los géneros.</w:t>
      </w:r>
    </w:p>
    <w:p w14:paraId="1FEA040D" w14:textId="77777777" w:rsidR="004313F3" w:rsidRPr="00550711" w:rsidRDefault="004313F3" w:rsidP="004313F3">
      <w:pPr>
        <w:pStyle w:val="Prrafodelista"/>
        <w:jc w:val="both"/>
        <w:rPr>
          <w:rFonts w:cs="Calibri"/>
          <w:sz w:val="24"/>
          <w:szCs w:val="24"/>
        </w:rPr>
      </w:pPr>
      <w:r w:rsidRPr="00550711">
        <w:rPr>
          <w:rFonts w:cs="Calibri"/>
          <w:sz w:val="24"/>
          <w:szCs w:val="24"/>
        </w:rPr>
        <w:t>II.- El ejercicio pleno de todos los derechos de las mujeres y su participación equitativa en la vida política, cultural, económica y social del Estado.</w:t>
      </w:r>
    </w:p>
    <w:p w14:paraId="6FAA2FDA" w14:textId="77777777" w:rsidR="004313F3" w:rsidRPr="00550711" w:rsidRDefault="004313F3" w:rsidP="004313F3">
      <w:pPr>
        <w:pStyle w:val="Prrafodelista"/>
        <w:jc w:val="both"/>
        <w:rPr>
          <w:rFonts w:cs="Calibri"/>
          <w:sz w:val="24"/>
          <w:szCs w:val="24"/>
        </w:rPr>
      </w:pPr>
      <w:r w:rsidRPr="00550711">
        <w:rPr>
          <w:rFonts w:cs="Calibri"/>
          <w:sz w:val="24"/>
          <w:szCs w:val="24"/>
        </w:rPr>
        <w:t>III.- Establecer criterios de transversalidad en las políticas públicas desde la perspectiva de género en las distintas dependencias y entidades de la Administración  Pública Municipal, a partir de  la ejecución de programas y acciones coordinadas o conjuntas.</w:t>
      </w:r>
    </w:p>
    <w:p w14:paraId="2D067250" w14:textId="77777777" w:rsidR="004313F3" w:rsidRPr="00550711" w:rsidRDefault="004313F3" w:rsidP="004313F3">
      <w:pPr>
        <w:pStyle w:val="Prrafodelista"/>
        <w:tabs>
          <w:tab w:val="left" w:leader="underscore" w:pos="9639"/>
        </w:tabs>
        <w:spacing w:after="0" w:line="240" w:lineRule="auto"/>
        <w:jc w:val="both"/>
        <w:rPr>
          <w:rFonts w:cs="Calibri"/>
          <w:sz w:val="24"/>
          <w:szCs w:val="24"/>
        </w:rPr>
      </w:pPr>
    </w:p>
    <w:p w14:paraId="2C110A08"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Principal actividad.</w:t>
      </w:r>
    </w:p>
    <w:p w14:paraId="05612015" w14:textId="77777777" w:rsidR="004313F3" w:rsidRPr="00550711" w:rsidRDefault="004313F3" w:rsidP="004313F3">
      <w:pPr>
        <w:jc w:val="both"/>
        <w:rPr>
          <w:rFonts w:cs="Calibri"/>
          <w:sz w:val="24"/>
          <w:szCs w:val="24"/>
        </w:rPr>
      </w:pPr>
      <w:r w:rsidRPr="00550711">
        <w:rPr>
          <w:rFonts w:cs="Calibri"/>
          <w:sz w:val="24"/>
          <w:szCs w:val="24"/>
        </w:rPr>
        <w:t>1.- Talleres y Plática                                           2.- Asesoría Jurídica</w:t>
      </w:r>
    </w:p>
    <w:p w14:paraId="7A1875BB" w14:textId="77777777" w:rsidR="004313F3" w:rsidRPr="00550711" w:rsidRDefault="004313F3" w:rsidP="004313F3">
      <w:pPr>
        <w:jc w:val="both"/>
        <w:rPr>
          <w:rFonts w:cs="Calibri"/>
          <w:sz w:val="24"/>
          <w:szCs w:val="24"/>
        </w:rPr>
      </w:pPr>
      <w:r w:rsidRPr="00550711">
        <w:rPr>
          <w:rFonts w:cs="Calibri"/>
          <w:sz w:val="24"/>
          <w:szCs w:val="24"/>
        </w:rPr>
        <w:t>3.- Capacitaciones                                              4.- Atención Psicológica</w:t>
      </w:r>
    </w:p>
    <w:p w14:paraId="1769784E" w14:textId="4593B17E" w:rsidR="004313F3" w:rsidRPr="00550711" w:rsidRDefault="004313F3" w:rsidP="004313F3">
      <w:pPr>
        <w:jc w:val="both"/>
        <w:rPr>
          <w:rFonts w:cs="Calibri"/>
          <w:sz w:val="24"/>
          <w:szCs w:val="24"/>
        </w:rPr>
      </w:pPr>
      <w:r w:rsidRPr="00550711">
        <w:rPr>
          <w:rFonts w:cs="Calibri"/>
          <w:sz w:val="24"/>
          <w:szCs w:val="24"/>
        </w:rPr>
        <w:t>5.- Cuidado de la Salud                                       6.- Conferencias y Exposiciones</w:t>
      </w:r>
    </w:p>
    <w:p w14:paraId="2D21CE61" w14:textId="3958A67E"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Ejercicio fiscal (</w:t>
      </w:r>
      <w:r w:rsidR="00CB41C4" w:rsidRPr="00550711">
        <w:rPr>
          <w:rFonts w:cs="Calibri"/>
          <w:sz w:val="24"/>
          <w:szCs w:val="24"/>
        </w:rPr>
        <w:t>mencionar,</w:t>
      </w:r>
      <w:r w:rsidRPr="00550711">
        <w:rPr>
          <w:rFonts w:cs="Calibri"/>
          <w:sz w:val="24"/>
          <w:szCs w:val="24"/>
        </w:rPr>
        <w:t xml:space="preserve"> por e</w:t>
      </w:r>
      <w:r w:rsidR="00037235">
        <w:rPr>
          <w:rFonts w:cs="Calibri"/>
          <w:sz w:val="24"/>
          <w:szCs w:val="24"/>
        </w:rPr>
        <w:t>jemplo: enero a diciembr</w:t>
      </w:r>
      <w:r w:rsidR="00603BFB">
        <w:rPr>
          <w:rFonts w:cs="Calibri"/>
          <w:sz w:val="24"/>
          <w:szCs w:val="24"/>
        </w:rPr>
        <w:t>e de 2021</w:t>
      </w:r>
      <w:r w:rsidRPr="00550711">
        <w:rPr>
          <w:rFonts w:cs="Calibri"/>
          <w:sz w:val="24"/>
          <w:szCs w:val="24"/>
        </w:rPr>
        <w:t>).</w:t>
      </w:r>
    </w:p>
    <w:p w14:paraId="16703E54" w14:textId="77777777" w:rsidR="007D1E76" w:rsidRPr="00550711" w:rsidRDefault="007D1E76" w:rsidP="00CB41C4">
      <w:pPr>
        <w:tabs>
          <w:tab w:val="left" w:leader="underscore" w:pos="9639"/>
        </w:tabs>
        <w:spacing w:after="0" w:line="240" w:lineRule="auto"/>
        <w:jc w:val="both"/>
        <w:rPr>
          <w:rFonts w:cs="Calibri"/>
          <w:sz w:val="24"/>
          <w:szCs w:val="24"/>
        </w:rPr>
      </w:pPr>
    </w:p>
    <w:p w14:paraId="23E99907" w14:textId="7016EB69" w:rsidR="004313F3" w:rsidRPr="00550711" w:rsidRDefault="001F0AEB" w:rsidP="00CB41C4">
      <w:pPr>
        <w:tabs>
          <w:tab w:val="left" w:leader="underscore" w:pos="9639"/>
        </w:tabs>
        <w:spacing w:after="0" w:line="240" w:lineRule="auto"/>
        <w:jc w:val="both"/>
        <w:rPr>
          <w:rFonts w:cs="Calibri"/>
          <w:sz w:val="24"/>
          <w:szCs w:val="24"/>
        </w:rPr>
      </w:pPr>
      <w:r>
        <w:rPr>
          <w:rFonts w:cs="Calibri"/>
          <w:sz w:val="24"/>
          <w:szCs w:val="24"/>
        </w:rPr>
        <w:t>Enero a septiembre</w:t>
      </w:r>
      <w:r w:rsidR="00603BFB">
        <w:rPr>
          <w:rFonts w:cs="Calibri"/>
          <w:sz w:val="24"/>
          <w:szCs w:val="24"/>
        </w:rPr>
        <w:t xml:space="preserve"> de 2021</w:t>
      </w:r>
    </w:p>
    <w:p w14:paraId="53A0746A" w14:textId="77777777" w:rsidR="004313F3" w:rsidRPr="00550711" w:rsidRDefault="004313F3" w:rsidP="00CB41C4">
      <w:pPr>
        <w:tabs>
          <w:tab w:val="left" w:leader="underscore" w:pos="9639"/>
        </w:tabs>
        <w:spacing w:after="0" w:line="240" w:lineRule="auto"/>
        <w:jc w:val="both"/>
        <w:rPr>
          <w:rFonts w:cs="Calibri"/>
          <w:sz w:val="24"/>
          <w:szCs w:val="24"/>
        </w:rPr>
      </w:pPr>
    </w:p>
    <w:p w14:paraId="6B13C93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Régimen jurídico (Forma como está dada de alta la entidad ante la S.H.C.P., ejemplos: S.C., S.A., Personas morales sin fines de lucro, etc.).</w:t>
      </w:r>
    </w:p>
    <w:p w14:paraId="6E997B50" w14:textId="77777777" w:rsidR="004313F3" w:rsidRPr="00550711" w:rsidRDefault="004313F3" w:rsidP="004313F3">
      <w:pPr>
        <w:spacing w:after="0" w:line="240" w:lineRule="auto"/>
        <w:jc w:val="both"/>
        <w:rPr>
          <w:rFonts w:cs="Calibri"/>
          <w:sz w:val="24"/>
          <w:szCs w:val="24"/>
        </w:rPr>
      </w:pPr>
    </w:p>
    <w:p w14:paraId="361EE674" w14:textId="77777777" w:rsidR="004313F3" w:rsidRPr="00550711" w:rsidRDefault="004313F3" w:rsidP="004313F3">
      <w:pPr>
        <w:spacing w:after="0" w:line="240" w:lineRule="auto"/>
        <w:jc w:val="both"/>
        <w:rPr>
          <w:rFonts w:cs="Calibri"/>
          <w:sz w:val="24"/>
          <w:szCs w:val="24"/>
        </w:rPr>
      </w:pPr>
      <w:r w:rsidRPr="00550711">
        <w:rPr>
          <w:rFonts w:cs="Calibri"/>
          <w:sz w:val="24"/>
          <w:szCs w:val="24"/>
        </w:rPr>
        <w:t>Persona Moral con Fines no Lucrativos</w:t>
      </w:r>
    </w:p>
    <w:p w14:paraId="5A7BB898" w14:textId="3E20079C" w:rsidR="004313F3" w:rsidRPr="00550711" w:rsidRDefault="004313F3" w:rsidP="004313F3">
      <w:pPr>
        <w:spacing w:after="0" w:line="240" w:lineRule="auto"/>
        <w:jc w:val="both"/>
        <w:rPr>
          <w:rFonts w:cs="Calibri"/>
          <w:sz w:val="24"/>
          <w:szCs w:val="24"/>
        </w:rPr>
      </w:pPr>
      <w:r w:rsidRPr="00550711">
        <w:rPr>
          <w:rFonts w:cs="Calibri"/>
          <w:sz w:val="24"/>
          <w:szCs w:val="24"/>
        </w:rPr>
        <w:t>Entidad Paramunicipal</w:t>
      </w:r>
    </w:p>
    <w:p w14:paraId="18015458" w14:textId="33E8FB3C" w:rsidR="00550711" w:rsidRPr="00550711" w:rsidRDefault="00550711" w:rsidP="004313F3">
      <w:pPr>
        <w:spacing w:after="0" w:line="240" w:lineRule="auto"/>
        <w:jc w:val="both"/>
        <w:rPr>
          <w:rFonts w:cs="Calibri"/>
          <w:sz w:val="24"/>
          <w:szCs w:val="24"/>
        </w:rPr>
      </w:pPr>
    </w:p>
    <w:p w14:paraId="15948964"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Consideraciones fiscales del ente: </w:t>
      </w:r>
      <w:r w:rsidR="00657009" w:rsidRPr="00550711">
        <w:rPr>
          <w:rFonts w:cs="Calibri"/>
          <w:sz w:val="24"/>
          <w:szCs w:val="24"/>
        </w:rPr>
        <w:t>R</w:t>
      </w:r>
      <w:r w:rsidRPr="00550711">
        <w:rPr>
          <w:rFonts w:cs="Calibri"/>
          <w:sz w:val="24"/>
          <w:szCs w:val="24"/>
        </w:rPr>
        <w:t>evelar el tipo de contribuciones que esté obligado a pagar o retener.</w:t>
      </w:r>
    </w:p>
    <w:p w14:paraId="1F6593F6" w14:textId="77777777" w:rsidR="009260C7" w:rsidRPr="00550711" w:rsidRDefault="009260C7" w:rsidP="00CB41C4">
      <w:pPr>
        <w:tabs>
          <w:tab w:val="left" w:leader="underscore" w:pos="9639"/>
        </w:tabs>
        <w:spacing w:after="0" w:line="240" w:lineRule="auto"/>
        <w:jc w:val="both"/>
        <w:rPr>
          <w:rFonts w:cs="Calibri"/>
          <w:sz w:val="24"/>
          <w:szCs w:val="24"/>
        </w:rPr>
      </w:pPr>
    </w:p>
    <w:p w14:paraId="7655D196" w14:textId="5209E96C" w:rsidR="009260C7" w:rsidRDefault="009260C7" w:rsidP="009260C7">
      <w:pPr>
        <w:spacing w:after="0" w:line="240" w:lineRule="auto"/>
        <w:jc w:val="both"/>
        <w:rPr>
          <w:rFonts w:cs="Calibri"/>
          <w:sz w:val="24"/>
          <w:szCs w:val="24"/>
        </w:rPr>
      </w:pPr>
      <w:r w:rsidRPr="00550711">
        <w:rPr>
          <w:rFonts w:cs="Calibri"/>
          <w:sz w:val="24"/>
          <w:szCs w:val="24"/>
        </w:rPr>
        <w:t>El Instituto está obligado a retener el Impuesto sobre la renta en caso de contratar servicios por Servicios Profesionales Honorarios o Arrendamiento, así como enterar y pagar antes del día 17 de cada mes inmediato posterior al que corresponda dicha información.</w:t>
      </w:r>
    </w:p>
    <w:p w14:paraId="614CB09F" w14:textId="77777777" w:rsidR="00550711" w:rsidRPr="00550711" w:rsidRDefault="00550711" w:rsidP="009260C7">
      <w:pPr>
        <w:spacing w:after="0" w:line="240" w:lineRule="auto"/>
        <w:jc w:val="both"/>
        <w:rPr>
          <w:rFonts w:cs="Calibri"/>
          <w:sz w:val="24"/>
          <w:szCs w:val="24"/>
        </w:rPr>
      </w:pPr>
    </w:p>
    <w:p w14:paraId="070466AF" w14:textId="77777777" w:rsidR="00603BFB" w:rsidRDefault="009260C7" w:rsidP="009260C7">
      <w:pPr>
        <w:spacing w:after="0" w:line="240" w:lineRule="auto"/>
        <w:jc w:val="both"/>
        <w:rPr>
          <w:rFonts w:cs="Calibri"/>
          <w:sz w:val="24"/>
          <w:szCs w:val="24"/>
        </w:rPr>
      </w:pPr>
      <w:r w:rsidRPr="00550711">
        <w:rPr>
          <w:rFonts w:cs="Calibri"/>
          <w:sz w:val="24"/>
          <w:szCs w:val="24"/>
        </w:rPr>
        <w:t>Está obligado a retener, declarar y pagar el ISPT generado por sus trabajadores antes del día 17 de cada mes inmediato posterior al que corr</w:t>
      </w:r>
      <w:r w:rsidR="00603BFB">
        <w:rPr>
          <w:rFonts w:cs="Calibri"/>
          <w:sz w:val="24"/>
          <w:szCs w:val="24"/>
        </w:rPr>
        <w:t>esponda dicha información.</w:t>
      </w:r>
    </w:p>
    <w:p w14:paraId="1DC954E0" w14:textId="77777777" w:rsidR="00603BFB" w:rsidRDefault="00603BFB" w:rsidP="00603BFB">
      <w:pPr>
        <w:spacing w:after="0" w:line="240" w:lineRule="auto"/>
        <w:rPr>
          <w:rFonts w:cs="Calibri"/>
          <w:sz w:val="24"/>
          <w:szCs w:val="24"/>
        </w:rPr>
      </w:pPr>
    </w:p>
    <w:p w14:paraId="55981548" w14:textId="43D36888" w:rsidR="009260C7" w:rsidRPr="00550711" w:rsidRDefault="009260C7" w:rsidP="00603BFB">
      <w:pPr>
        <w:spacing w:after="0" w:line="240" w:lineRule="auto"/>
        <w:rPr>
          <w:rFonts w:cs="Calibri"/>
          <w:sz w:val="24"/>
          <w:szCs w:val="24"/>
        </w:rPr>
      </w:pPr>
      <w:r w:rsidRPr="00550711">
        <w:rPr>
          <w:rFonts w:cs="Calibri"/>
          <w:sz w:val="24"/>
          <w:szCs w:val="24"/>
        </w:rPr>
        <w:t>Está obligado a presentar la Declaración Informativa de Operaciones con Terceros durante el mes inmediato posterior al que corresponda dicha información.</w:t>
      </w:r>
    </w:p>
    <w:p w14:paraId="63A00B67" w14:textId="2029BFD7" w:rsidR="00550711" w:rsidRDefault="00550711" w:rsidP="009260C7">
      <w:pPr>
        <w:spacing w:after="0" w:line="240" w:lineRule="auto"/>
        <w:jc w:val="both"/>
        <w:rPr>
          <w:rFonts w:cs="Calibri"/>
          <w:sz w:val="24"/>
          <w:szCs w:val="24"/>
        </w:rPr>
      </w:pPr>
    </w:p>
    <w:p w14:paraId="53008A31" w14:textId="77777777" w:rsidR="006125F1" w:rsidRDefault="006125F1" w:rsidP="006125F1">
      <w:pPr>
        <w:spacing w:after="0" w:line="240" w:lineRule="auto"/>
        <w:jc w:val="both"/>
        <w:rPr>
          <w:rFonts w:cs="Calibri"/>
          <w:sz w:val="24"/>
          <w:szCs w:val="24"/>
        </w:rPr>
      </w:pPr>
    </w:p>
    <w:p w14:paraId="3F970BCB" w14:textId="77777777" w:rsidR="00023C10" w:rsidRDefault="00023C10" w:rsidP="006125F1">
      <w:pPr>
        <w:spacing w:after="0" w:line="240" w:lineRule="auto"/>
        <w:jc w:val="both"/>
        <w:rPr>
          <w:rFonts w:cs="Calibri"/>
          <w:sz w:val="24"/>
          <w:szCs w:val="24"/>
        </w:rPr>
      </w:pPr>
    </w:p>
    <w:p w14:paraId="3B3AE9F5" w14:textId="77777777" w:rsidR="006125F1" w:rsidRPr="00550711" w:rsidRDefault="006125F1" w:rsidP="006125F1">
      <w:pPr>
        <w:spacing w:after="0" w:line="240" w:lineRule="auto"/>
        <w:jc w:val="both"/>
        <w:rPr>
          <w:rFonts w:cs="Calibri"/>
          <w:sz w:val="24"/>
          <w:szCs w:val="24"/>
        </w:rPr>
      </w:pPr>
      <w:r w:rsidRPr="00550711">
        <w:rPr>
          <w:rFonts w:cs="Calibri"/>
          <w:sz w:val="24"/>
          <w:szCs w:val="24"/>
        </w:rPr>
        <w:t>Está obligado a enterar y pagar el impuesto cedular generado por Nóminas, Servicios Profesionales Honorarios o Arrendamiento a más tardar el 24 durante el mes inmediato posterior al que corresponda dicha información.</w:t>
      </w:r>
    </w:p>
    <w:p w14:paraId="5E2E2848" w14:textId="77777777" w:rsidR="006125F1" w:rsidRPr="00550711" w:rsidRDefault="006125F1" w:rsidP="006125F1">
      <w:pPr>
        <w:spacing w:after="0" w:line="240" w:lineRule="auto"/>
        <w:jc w:val="both"/>
        <w:rPr>
          <w:rFonts w:cs="Calibri"/>
          <w:sz w:val="24"/>
          <w:szCs w:val="24"/>
        </w:rPr>
      </w:pPr>
    </w:p>
    <w:p w14:paraId="2BCC288D" w14:textId="77777777" w:rsidR="006125F1" w:rsidRPr="00550711" w:rsidRDefault="006125F1" w:rsidP="006125F1">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Estructura organizacional básica.</w:t>
      </w:r>
    </w:p>
    <w:p w14:paraId="523C6D42" w14:textId="77777777" w:rsidR="006125F1" w:rsidRPr="00550711" w:rsidRDefault="006125F1" w:rsidP="006125F1">
      <w:pPr>
        <w:tabs>
          <w:tab w:val="left" w:leader="underscore" w:pos="9639"/>
        </w:tabs>
        <w:spacing w:after="0" w:line="240" w:lineRule="auto"/>
        <w:jc w:val="both"/>
        <w:rPr>
          <w:rFonts w:cs="Calibri"/>
          <w:sz w:val="24"/>
          <w:szCs w:val="24"/>
        </w:rPr>
      </w:pPr>
    </w:p>
    <w:p w14:paraId="7338541E" w14:textId="77777777" w:rsidR="006125F1" w:rsidRPr="00550711" w:rsidRDefault="006125F1" w:rsidP="006125F1">
      <w:pPr>
        <w:tabs>
          <w:tab w:val="left" w:leader="underscore" w:pos="9639"/>
        </w:tabs>
        <w:spacing w:after="0" w:line="240" w:lineRule="auto"/>
        <w:ind w:firstLine="708"/>
        <w:jc w:val="both"/>
        <w:rPr>
          <w:rFonts w:cs="Calibri"/>
          <w:sz w:val="24"/>
          <w:szCs w:val="24"/>
        </w:rPr>
      </w:pPr>
      <w:r w:rsidRPr="00550711">
        <w:rPr>
          <w:rFonts w:cs="Calibri"/>
          <w:sz w:val="24"/>
          <w:szCs w:val="24"/>
        </w:rPr>
        <w:t>*Anexar organigrama de la entidad.</w:t>
      </w:r>
    </w:p>
    <w:p w14:paraId="52FFE641" w14:textId="77777777" w:rsidR="006125F1" w:rsidRPr="00550711" w:rsidRDefault="006125F1" w:rsidP="006125F1">
      <w:pPr>
        <w:tabs>
          <w:tab w:val="left" w:leader="underscore" w:pos="9639"/>
        </w:tabs>
        <w:spacing w:after="0" w:line="240" w:lineRule="auto"/>
        <w:jc w:val="both"/>
        <w:rPr>
          <w:rFonts w:cs="Calibri"/>
          <w:noProof/>
          <w:lang w:eastAsia="es-MX"/>
        </w:rPr>
      </w:pPr>
    </w:p>
    <w:p w14:paraId="3E31200F" w14:textId="77777777" w:rsidR="006125F1" w:rsidRDefault="006125F1" w:rsidP="006125F1">
      <w:pPr>
        <w:tabs>
          <w:tab w:val="left" w:leader="underscore" w:pos="9639"/>
        </w:tabs>
        <w:spacing w:after="0" w:line="240" w:lineRule="auto"/>
        <w:jc w:val="both"/>
        <w:rPr>
          <w:rFonts w:cs="Calibri"/>
          <w:b/>
          <w:sz w:val="24"/>
          <w:szCs w:val="24"/>
        </w:rPr>
      </w:pPr>
    </w:p>
    <w:p w14:paraId="10918F80" w14:textId="77777777" w:rsidR="006125F1" w:rsidRPr="00550711" w:rsidRDefault="006125F1" w:rsidP="009260C7">
      <w:pPr>
        <w:spacing w:after="0" w:line="240" w:lineRule="auto"/>
        <w:jc w:val="both"/>
        <w:rPr>
          <w:rFonts w:cs="Calibri"/>
          <w:sz w:val="24"/>
          <w:szCs w:val="24"/>
        </w:rPr>
      </w:pPr>
    </w:p>
    <w:p w14:paraId="4789414D" w14:textId="4C3316C7" w:rsidR="00B267E0" w:rsidRDefault="00B267E0" w:rsidP="00B267E0">
      <w:pPr>
        <w:spacing w:after="0" w:line="240" w:lineRule="auto"/>
        <w:jc w:val="both"/>
        <w:rPr>
          <w:rFonts w:cs="Calibri"/>
          <w:b/>
          <w:sz w:val="24"/>
          <w:szCs w:val="24"/>
        </w:rPr>
      </w:pPr>
      <w:r>
        <w:rPr>
          <w:rFonts w:cs="Calibri"/>
          <w:b/>
          <w:noProof/>
          <w:sz w:val="24"/>
          <w:szCs w:val="24"/>
          <w:lang w:eastAsia="es-MX"/>
        </w:rPr>
        <w:lastRenderedPageBreak/>
        <w:drawing>
          <wp:inline distT="0" distB="0" distL="0" distR="0" wp14:anchorId="7CDCF6E1" wp14:editId="65717219">
            <wp:extent cx="5810250" cy="83629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8362950"/>
                    </a:xfrm>
                    <a:prstGeom prst="rect">
                      <a:avLst/>
                    </a:prstGeom>
                    <a:noFill/>
                    <a:ln>
                      <a:noFill/>
                    </a:ln>
                  </pic:spPr>
                </pic:pic>
              </a:graphicData>
            </a:graphic>
          </wp:inline>
        </w:drawing>
      </w:r>
      <w:r w:rsidR="006125F1">
        <w:rPr>
          <w:rFonts w:cs="Calibri"/>
          <w:b/>
          <w:sz w:val="24"/>
          <w:szCs w:val="24"/>
        </w:rPr>
        <w:t xml:space="preserve"> </w:t>
      </w:r>
    </w:p>
    <w:p w14:paraId="12B9E35F" w14:textId="77777777" w:rsidR="00B267E0" w:rsidRDefault="00B267E0" w:rsidP="00B267E0">
      <w:pPr>
        <w:spacing w:after="0" w:line="240" w:lineRule="auto"/>
        <w:jc w:val="both"/>
        <w:rPr>
          <w:rFonts w:cs="Calibri"/>
          <w:b/>
          <w:sz w:val="24"/>
          <w:szCs w:val="24"/>
        </w:rPr>
      </w:pPr>
    </w:p>
    <w:p w14:paraId="00547A79" w14:textId="77777777" w:rsidR="00B267E0" w:rsidRDefault="00B267E0" w:rsidP="00B267E0">
      <w:pPr>
        <w:spacing w:after="0" w:line="240" w:lineRule="auto"/>
        <w:jc w:val="both"/>
        <w:rPr>
          <w:rFonts w:cs="Calibri"/>
          <w:b/>
          <w:sz w:val="24"/>
          <w:szCs w:val="24"/>
        </w:rPr>
      </w:pPr>
    </w:p>
    <w:p w14:paraId="43EB27F5" w14:textId="77777777" w:rsidR="00B267E0" w:rsidRDefault="00B267E0" w:rsidP="00B267E0">
      <w:pPr>
        <w:spacing w:after="0" w:line="240" w:lineRule="auto"/>
        <w:jc w:val="both"/>
        <w:rPr>
          <w:rFonts w:cs="Calibri"/>
          <w:b/>
          <w:sz w:val="24"/>
          <w:szCs w:val="24"/>
        </w:rPr>
      </w:pPr>
    </w:p>
    <w:p w14:paraId="19CEE146" w14:textId="779B0FCB" w:rsidR="007D1E76" w:rsidRPr="00B267E0" w:rsidRDefault="007D1E76" w:rsidP="00B267E0">
      <w:pPr>
        <w:spacing w:after="0" w:line="240" w:lineRule="auto"/>
        <w:jc w:val="both"/>
        <w:rPr>
          <w:rFonts w:cs="Calibri"/>
          <w:b/>
          <w:sz w:val="24"/>
          <w:szCs w:val="24"/>
        </w:rPr>
      </w:pPr>
      <w:r w:rsidRPr="00550711">
        <w:rPr>
          <w:rFonts w:cs="Calibri"/>
          <w:b/>
          <w:sz w:val="24"/>
          <w:szCs w:val="24"/>
        </w:rPr>
        <w:t>g)</w:t>
      </w:r>
      <w:r w:rsidRPr="00550711">
        <w:rPr>
          <w:rFonts w:cs="Calibri"/>
          <w:sz w:val="24"/>
          <w:szCs w:val="24"/>
        </w:rPr>
        <w:t xml:space="preserve"> Fideicomisos, mandatos y análogos de los cuales es fideicomitente o </w:t>
      </w:r>
      <w:r w:rsidR="00657009" w:rsidRPr="00550711">
        <w:rPr>
          <w:rFonts w:cs="Calibri"/>
          <w:sz w:val="24"/>
          <w:szCs w:val="24"/>
        </w:rPr>
        <w:t>fideicomisario</w:t>
      </w:r>
      <w:r w:rsidRPr="00550711">
        <w:rPr>
          <w:rFonts w:cs="Calibri"/>
          <w:sz w:val="24"/>
          <w:szCs w:val="24"/>
        </w:rPr>
        <w:t>.</w:t>
      </w:r>
    </w:p>
    <w:p w14:paraId="57A72493" w14:textId="3C27C370" w:rsidR="00D828BC" w:rsidRPr="00550711" w:rsidRDefault="00D828BC" w:rsidP="000C3365">
      <w:pPr>
        <w:pStyle w:val="Ttulo2"/>
        <w:rPr>
          <w:rFonts w:ascii="Calibri" w:hAnsi="Calibri" w:cs="Calibri"/>
          <w:b/>
          <w:color w:val="auto"/>
          <w:sz w:val="24"/>
          <w:szCs w:val="24"/>
        </w:rPr>
      </w:pPr>
      <w:bookmarkStart w:id="4" w:name="_Toc508279625"/>
    </w:p>
    <w:p w14:paraId="423305CD" w14:textId="53BFB29F" w:rsidR="00D828BC" w:rsidRPr="00550711" w:rsidRDefault="00D828BC" w:rsidP="00D828BC">
      <w:pPr>
        <w:rPr>
          <w:rFonts w:cs="Calibri"/>
          <w:sz w:val="24"/>
          <w:szCs w:val="24"/>
        </w:rPr>
      </w:pPr>
      <w:r w:rsidRPr="00550711">
        <w:rPr>
          <w:rFonts w:cs="Calibri"/>
          <w:sz w:val="24"/>
          <w:szCs w:val="24"/>
        </w:rPr>
        <w:t>Esta nota no le aplica al ente público</w:t>
      </w:r>
    </w:p>
    <w:p w14:paraId="12E280BB" w14:textId="6B69EC70" w:rsidR="007D1E76" w:rsidRPr="00550711" w:rsidRDefault="007D1E76" w:rsidP="000C3365">
      <w:pPr>
        <w:pStyle w:val="Ttulo2"/>
        <w:rPr>
          <w:rFonts w:ascii="Calibri" w:hAnsi="Calibri" w:cs="Calibri"/>
          <w:b/>
          <w:color w:val="auto"/>
          <w:sz w:val="24"/>
          <w:szCs w:val="24"/>
        </w:rPr>
      </w:pPr>
      <w:r w:rsidRPr="00550711">
        <w:rPr>
          <w:rFonts w:ascii="Calibri" w:hAnsi="Calibri" w:cs="Calibri"/>
          <w:b/>
          <w:color w:val="auto"/>
          <w:sz w:val="24"/>
          <w:szCs w:val="24"/>
        </w:rPr>
        <w:t>5. Bases de Preparació</w:t>
      </w:r>
      <w:r w:rsidR="00E00323" w:rsidRPr="00550711">
        <w:rPr>
          <w:rFonts w:ascii="Calibri" w:hAnsi="Calibri" w:cs="Calibri"/>
          <w:b/>
          <w:color w:val="auto"/>
          <w:sz w:val="24"/>
          <w:szCs w:val="24"/>
        </w:rPr>
        <w:t>n de los Estados Financieros:</w:t>
      </w:r>
      <w:bookmarkEnd w:id="4"/>
    </w:p>
    <w:p w14:paraId="16713285" w14:textId="5B1D3B99"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0FABCEB8" w14:textId="77777777" w:rsidR="007D1E76" w:rsidRPr="00550711" w:rsidRDefault="007D1E76" w:rsidP="00CB41C4">
      <w:pPr>
        <w:tabs>
          <w:tab w:val="left" w:leader="underscore" w:pos="9639"/>
        </w:tabs>
        <w:spacing w:after="0" w:line="240" w:lineRule="auto"/>
        <w:jc w:val="both"/>
        <w:rPr>
          <w:rFonts w:cs="Calibri"/>
          <w:sz w:val="24"/>
          <w:szCs w:val="24"/>
        </w:rPr>
      </w:pPr>
    </w:p>
    <w:p w14:paraId="4D26176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Si se ha observado la normatividad emitida por el CONAC y las disposiciones legales aplicables.</w:t>
      </w:r>
    </w:p>
    <w:p w14:paraId="5B57955E" w14:textId="77777777" w:rsidR="00D828BC" w:rsidRPr="00550711" w:rsidRDefault="00D828BC" w:rsidP="00D828BC">
      <w:pPr>
        <w:jc w:val="both"/>
        <w:rPr>
          <w:rFonts w:cs="Calibri"/>
          <w:sz w:val="24"/>
          <w:szCs w:val="24"/>
        </w:rPr>
      </w:pPr>
    </w:p>
    <w:p w14:paraId="010E49BB" w14:textId="77777777" w:rsidR="00D828BC" w:rsidRPr="00550711" w:rsidRDefault="00D828BC" w:rsidP="00D828BC">
      <w:pPr>
        <w:jc w:val="both"/>
        <w:rPr>
          <w:rFonts w:cs="Calibri"/>
          <w:sz w:val="24"/>
          <w:szCs w:val="24"/>
        </w:rPr>
      </w:pPr>
      <w:r w:rsidRPr="00550711">
        <w:rPr>
          <w:rFonts w:cs="Calibri"/>
          <w:sz w:val="24"/>
          <w:szCs w:val="24"/>
        </w:rPr>
        <w:t xml:space="preserve">A la fecha el IMSM está homologado con la Contabilidad Gubernamental </w:t>
      </w:r>
      <w:proofErr w:type="spellStart"/>
      <w:r w:rsidRPr="00550711">
        <w:rPr>
          <w:rFonts w:cs="Calibri"/>
          <w:sz w:val="24"/>
          <w:szCs w:val="24"/>
        </w:rPr>
        <w:t>apegandose</w:t>
      </w:r>
      <w:proofErr w:type="spellEnd"/>
      <w:r w:rsidRPr="00550711">
        <w:rPr>
          <w:rFonts w:cs="Calibri"/>
          <w:sz w:val="24"/>
          <w:szCs w:val="24"/>
        </w:rPr>
        <w:t xml:space="preserve"> a la normatividad de la Ley de Contabilidad Gubernamental así como la Ley de Responsabilidades Administrativas de los Servidores Públicos del Estado de Guanajuato y sus Municipios.</w:t>
      </w:r>
    </w:p>
    <w:p w14:paraId="73F52BD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525725" w14:textId="77777777" w:rsidR="00D828BC" w:rsidRPr="00550711" w:rsidRDefault="00D828BC" w:rsidP="00D828BC">
      <w:pPr>
        <w:jc w:val="both"/>
        <w:rPr>
          <w:rFonts w:cs="Calibri"/>
          <w:sz w:val="24"/>
          <w:szCs w:val="24"/>
        </w:rPr>
      </w:pPr>
    </w:p>
    <w:p w14:paraId="028BF568" w14:textId="27C85107" w:rsidR="00D828BC" w:rsidRPr="00550711" w:rsidRDefault="00D828BC" w:rsidP="00D828BC">
      <w:pPr>
        <w:jc w:val="both"/>
        <w:rPr>
          <w:rFonts w:cs="Calibri"/>
          <w:sz w:val="24"/>
          <w:szCs w:val="24"/>
        </w:rPr>
      </w:pPr>
      <w:r w:rsidRPr="00550711">
        <w:rPr>
          <w:rFonts w:cs="Calibri"/>
          <w:sz w:val="24"/>
          <w:szCs w:val="24"/>
        </w:rPr>
        <w:t>Postulados básicos de contabilidad gubernamental, lineamientos emitidos por el CONAC</w:t>
      </w:r>
    </w:p>
    <w:p w14:paraId="2DCF252C" w14:textId="77777777" w:rsidR="007D1E76" w:rsidRPr="00550711" w:rsidRDefault="007D1E76" w:rsidP="00CB41C4">
      <w:pPr>
        <w:tabs>
          <w:tab w:val="left" w:leader="underscore" w:pos="9639"/>
        </w:tabs>
        <w:spacing w:after="0" w:line="240" w:lineRule="auto"/>
        <w:jc w:val="both"/>
        <w:rPr>
          <w:rFonts w:cs="Calibri"/>
          <w:sz w:val="24"/>
          <w:szCs w:val="24"/>
        </w:rPr>
      </w:pPr>
    </w:p>
    <w:p w14:paraId="7ED1C1ED"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Postulados básicos.</w:t>
      </w:r>
    </w:p>
    <w:p w14:paraId="1CC2D59E" w14:textId="77777777" w:rsidR="007D1E76" w:rsidRPr="00550711" w:rsidRDefault="007D1E76" w:rsidP="00CB41C4">
      <w:pPr>
        <w:tabs>
          <w:tab w:val="left" w:leader="underscore" w:pos="9639"/>
        </w:tabs>
        <w:spacing w:after="0" w:line="240" w:lineRule="auto"/>
        <w:jc w:val="both"/>
        <w:rPr>
          <w:rFonts w:cs="Calibri"/>
          <w:sz w:val="24"/>
          <w:szCs w:val="24"/>
        </w:rPr>
      </w:pPr>
    </w:p>
    <w:p w14:paraId="79252C7A" w14:textId="77777777" w:rsidR="00D828BC" w:rsidRPr="00550711" w:rsidRDefault="00D828BC" w:rsidP="00D828BC">
      <w:pPr>
        <w:jc w:val="both"/>
        <w:rPr>
          <w:rFonts w:cs="Calibri"/>
          <w:sz w:val="24"/>
          <w:szCs w:val="24"/>
        </w:rPr>
      </w:pPr>
      <w:r w:rsidRPr="00550711">
        <w:rPr>
          <w:rFonts w:cs="Calibri"/>
          <w:sz w:val="24"/>
          <w:szCs w:val="24"/>
        </w:rPr>
        <w:t>Sustancia económica, ente público, existencia permanente, revelación suficiente, importancia relativa, registro e integración presupuestaria, consolidación de la información financiera,  devengo contable, valuación, dualidad económica  y  consistencia.</w:t>
      </w:r>
    </w:p>
    <w:p w14:paraId="5DD0D0E4" w14:textId="77777777" w:rsidR="00D828BC" w:rsidRPr="00550711" w:rsidRDefault="00D828BC" w:rsidP="00CB41C4">
      <w:pPr>
        <w:tabs>
          <w:tab w:val="left" w:leader="underscore" w:pos="9639"/>
        </w:tabs>
        <w:spacing w:after="0" w:line="240" w:lineRule="auto"/>
        <w:jc w:val="both"/>
        <w:rPr>
          <w:rFonts w:cs="Calibri"/>
          <w:sz w:val="24"/>
          <w:szCs w:val="24"/>
        </w:rPr>
      </w:pPr>
    </w:p>
    <w:p w14:paraId="7989D89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550711" w:rsidRDefault="007D1E76" w:rsidP="00CB41C4">
      <w:pPr>
        <w:tabs>
          <w:tab w:val="left" w:leader="underscore" w:pos="9639"/>
        </w:tabs>
        <w:spacing w:after="0" w:line="240" w:lineRule="auto"/>
        <w:jc w:val="both"/>
        <w:rPr>
          <w:rFonts w:cs="Calibri"/>
          <w:sz w:val="24"/>
          <w:szCs w:val="24"/>
        </w:rPr>
      </w:pPr>
    </w:p>
    <w:p w14:paraId="1FC7EDBE" w14:textId="77777777" w:rsidR="00D828BC" w:rsidRPr="00550711" w:rsidRDefault="00D828BC" w:rsidP="00D828BC">
      <w:pPr>
        <w:jc w:val="both"/>
        <w:rPr>
          <w:rFonts w:cs="Calibri"/>
          <w:sz w:val="24"/>
          <w:szCs w:val="24"/>
        </w:rPr>
      </w:pPr>
      <w:r w:rsidRPr="00550711">
        <w:rPr>
          <w:rFonts w:cs="Calibri"/>
          <w:sz w:val="24"/>
          <w:szCs w:val="24"/>
        </w:rPr>
        <w:t>Leyes Municipales, Ley de Ingresos para el Municipio, Ley General de Contabilidad Gubernamental, Disposiciones Administrativas</w:t>
      </w:r>
    </w:p>
    <w:p w14:paraId="22284E44" w14:textId="77777777" w:rsidR="00D828BC" w:rsidRPr="00550711" w:rsidRDefault="00D828BC" w:rsidP="00CB41C4">
      <w:pPr>
        <w:tabs>
          <w:tab w:val="left" w:leader="underscore" w:pos="9639"/>
        </w:tabs>
        <w:spacing w:after="0" w:line="240" w:lineRule="auto"/>
        <w:jc w:val="both"/>
        <w:rPr>
          <w:rFonts w:cs="Calibri"/>
          <w:sz w:val="24"/>
          <w:szCs w:val="24"/>
        </w:rPr>
      </w:pPr>
    </w:p>
    <w:p w14:paraId="084AD24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Para las entidades que por primera vez estén implementando la base devengado de acuerdo a la Ley de Contabilidad, deberán:</w:t>
      </w:r>
    </w:p>
    <w:p w14:paraId="39720946" w14:textId="77777777" w:rsidR="007D1E76" w:rsidRPr="00550711" w:rsidRDefault="007D1E76" w:rsidP="00CB41C4">
      <w:pPr>
        <w:tabs>
          <w:tab w:val="left" w:leader="underscore" w:pos="9639"/>
        </w:tabs>
        <w:spacing w:after="0" w:line="240" w:lineRule="auto"/>
        <w:jc w:val="both"/>
        <w:rPr>
          <w:rFonts w:cs="Calibri"/>
        </w:rPr>
      </w:pPr>
    </w:p>
    <w:p w14:paraId="66DA893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lastRenderedPageBreak/>
        <w:t>*Revelar las nuevas políticas de reconocimiento:</w:t>
      </w:r>
    </w:p>
    <w:p w14:paraId="68CF5993" w14:textId="510EB922" w:rsidR="007D1E76" w:rsidRPr="00550711" w:rsidRDefault="0054701E" w:rsidP="00CB41C4">
      <w:pPr>
        <w:tabs>
          <w:tab w:val="left" w:leader="underscore" w:pos="9639"/>
        </w:tabs>
        <w:spacing w:after="0" w:line="240" w:lineRule="auto"/>
        <w:jc w:val="both"/>
        <w:rPr>
          <w:rFonts w:cs="Calibri"/>
        </w:rPr>
      </w:pPr>
      <w:r w:rsidRPr="00550711">
        <w:rPr>
          <w:rFonts w:cs="Calibri"/>
        </w:rPr>
        <w:tab/>
      </w:r>
      <w:r w:rsidRPr="00550711">
        <w:rPr>
          <w:rFonts w:cs="Calibri"/>
        </w:rPr>
        <w:tab/>
      </w:r>
      <w:r w:rsidRPr="00550711">
        <w:rPr>
          <w:rFonts w:cs="Calibri"/>
        </w:rPr>
        <w:tab/>
      </w:r>
    </w:p>
    <w:p w14:paraId="75AC3EA1" w14:textId="77777777" w:rsidR="007D1E76" w:rsidRPr="00550711" w:rsidRDefault="007D1E76" w:rsidP="00CB41C4">
      <w:pPr>
        <w:tabs>
          <w:tab w:val="left" w:leader="underscore" w:pos="9639"/>
        </w:tabs>
        <w:spacing w:after="0" w:line="240" w:lineRule="auto"/>
        <w:jc w:val="both"/>
        <w:rPr>
          <w:rFonts w:cs="Calibri"/>
        </w:rPr>
      </w:pPr>
    </w:p>
    <w:p w14:paraId="6BEBABB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*Plan de implementación:</w:t>
      </w:r>
    </w:p>
    <w:p w14:paraId="4B273D75" w14:textId="188479C6" w:rsidR="007D1E76" w:rsidRPr="00550711" w:rsidRDefault="0054701E" w:rsidP="00CB41C4">
      <w:pPr>
        <w:tabs>
          <w:tab w:val="left" w:leader="underscore" w:pos="9639"/>
        </w:tabs>
        <w:spacing w:after="0" w:line="240" w:lineRule="auto"/>
        <w:jc w:val="both"/>
        <w:rPr>
          <w:rFonts w:cs="Calibri"/>
        </w:rPr>
      </w:pPr>
      <w:r w:rsidRPr="00550711">
        <w:rPr>
          <w:rFonts w:cs="Calibri"/>
        </w:rPr>
        <w:tab/>
      </w:r>
    </w:p>
    <w:p w14:paraId="3B6D9156" w14:textId="77777777" w:rsidR="007D1E76" w:rsidRPr="00550711" w:rsidRDefault="007D1E76" w:rsidP="00CB41C4">
      <w:pPr>
        <w:tabs>
          <w:tab w:val="left" w:leader="underscore" w:pos="9639"/>
        </w:tabs>
        <w:spacing w:after="0" w:line="240" w:lineRule="auto"/>
        <w:jc w:val="both"/>
        <w:rPr>
          <w:rFonts w:cs="Calibri"/>
        </w:rPr>
      </w:pPr>
    </w:p>
    <w:p w14:paraId="756D764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*Revelar los cambios en las políticas, la clasificación y medición de las mismas, así como su impacto en la información financiera:</w:t>
      </w:r>
    </w:p>
    <w:p w14:paraId="158EC49E" w14:textId="19037A18" w:rsidR="007D1E76" w:rsidRPr="00550711" w:rsidRDefault="0054701E" w:rsidP="00CB41C4">
      <w:pPr>
        <w:tabs>
          <w:tab w:val="left" w:leader="underscore" w:pos="9639"/>
        </w:tabs>
        <w:spacing w:after="0" w:line="240" w:lineRule="auto"/>
        <w:jc w:val="both"/>
        <w:rPr>
          <w:rFonts w:cs="Calibri"/>
        </w:rPr>
      </w:pPr>
      <w:r w:rsidRPr="00550711">
        <w:rPr>
          <w:rFonts w:cs="Calibri"/>
        </w:rPr>
        <w:tab/>
      </w:r>
    </w:p>
    <w:p w14:paraId="2119A6EF" w14:textId="77777777" w:rsidR="007D1E76" w:rsidRPr="00550711" w:rsidRDefault="007D1E76" w:rsidP="00CB41C4">
      <w:pPr>
        <w:tabs>
          <w:tab w:val="left" w:leader="underscore" w:pos="9639"/>
        </w:tabs>
        <w:spacing w:after="0" w:line="240" w:lineRule="auto"/>
        <w:jc w:val="both"/>
        <w:rPr>
          <w:rFonts w:cs="Calibri"/>
        </w:rPr>
      </w:pPr>
    </w:p>
    <w:p w14:paraId="7025E7E0" w14:textId="77777777" w:rsidR="007D1E76" w:rsidRPr="00550711" w:rsidRDefault="007D1E76" w:rsidP="000C3365">
      <w:pPr>
        <w:pStyle w:val="Ttulo2"/>
        <w:rPr>
          <w:rFonts w:ascii="Calibri" w:hAnsi="Calibri" w:cs="Calibri"/>
          <w:b/>
          <w:sz w:val="24"/>
          <w:szCs w:val="24"/>
        </w:rPr>
      </w:pPr>
      <w:bookmarkStart w:id="5" w:name="_Toc508279626"/>
      <w:r w:rsidRPr="00550711">
        <w:rPr>
          <w:rFonts w:ascii="Calibri" w:hAnsi="Calibri" w:cs="Calibri"/>
          <w:b/>
          <w:color w:val="auto"/>
          <w:sz w:val="24"/>
          <w:szCs w:val="24"/>
        </w:rPr>
        <w:t>6. Políticas de</w:t>
      </w:r>
      <w:r w:rsidR="00E00323" w:rsidRPr="00550711">
        <w:rPr>
          <w:rFonts w:ascii="Calibri" w:hAnsi="Calibri" w:cs="Calibri"/>
          <w:b/>
          <w:color w:val="auto"/>
          <w:sz w:val="24"/>
          <w:szCs w:val="24"/>
        </w:rPr>
        <w:t xml:space="preserve"> Contabilidad Significativas:</w:t>
      </w:r>
      <w:bookmarkEnd w:id="5"/>
    </w:p>
    <w:p w14:paraId="793D8065" w14:textId="77777777" w:rsidR="007D1E76" w:rsidRPr="00550711" w:rsidRDefault="007D1E76" w:rsidP="00CB41C4">
      <w:pPr>
        <w:tabs>
          <w:tab w:val="left" w:leader="underscore" w:pos="9639"/>
        </w:tabs>
        <w:spacing w:after="0" w:line="240" w:lineRule="auto"/>
        <w:jc w:val="both"/>
        <w:rPr>
          <w:rFonts w:cs="Calibri"/>
          <w:sz w:val="24"/>
          <w:szCs w:val="24"/>
        </w:rPr>
      </w:pPr>
    </w:p>
    <w:p w14:paraId="4773A4FE"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3A8D7951" w14:textId="77777777" w:rsidR="007D1E76" w:rsidRPr="00550711" w:rsidRDefault="007D1E76" w:rsidP="00CB41C4">
      <w:pPr>
        <w:tabs>
          <w:tab w:val="left" w:leader="underscore" w:pos="9639"/>
        </w:tabs>
        <w:spacing w:after="0" w:line="240" w:lineRule="auto"/>
        <w:jc w:val="both"/>
        <w:rPr>
          <w:rFonts w:cs="Calibri"/>
          <w:sz w:val="24"/>
          <w:szCs w:val="24"/>
        </w:rPr>
      </w:pPr>
    </w:p>
    <w:p w14:paraId="6073F87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Actualización: se informará del método utilizado para la actualización del valor de los activos, pasivos y Hacienda Pública/</w:t>
      </w:r>
      <w:r w:rsidR="00657009" w:rsidRPr="00550711">
        <w:rPr>
          <w:rFonts w:cs="Calibri"/>
          <w:sz w:val="24"/>
          <w:szCs w:val="24"/>
        </w:rPr>
        <w:t>P</w:t>
      </w:r>
      <w:r w:rsidRPr="00550711">
        <w:rPr>
          <w:rFonts w:cs="Calibri"/>
          <w:sz w:val="24"/>
          <w:szCs w:val="24"/>
        </w:rPr>
        <w:t>atrimonio y las razones de dicha elección. Así como informar de la desconexión o reconexión inflacionaria:</w:t>
      </w:r>
    </w:p>
    <w:p w14:paraId="5C1081A4" w14:textId="55076D93"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004A4D32" w14:textId="77777777" w:rsidR="007D1E76" w:rsidRPr="00550711" w:rsidRDefault="007D1E76" w:rsidP="00CB41C4">
      <w:pPr>
        <w:tabs>
          <w:tab w:val="left" w:leader="underscore" w:pos="9639"/>
        </w:tabs>
        <w:spacing w:after="0" w:line="240" w:lineRule="auto"/>
        <w:jc w:val="both"/>
        <w:rPr>
          <w:rFonts w:cs="Calibri"/>
          <w:sz w:val="24"/>
          <w:szCs w:val="24"/>
        </w:rPr>
      </w:pPr>
    </w:p>
    <w:p w14:paraId="3D8017C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Informar sobre la realización de operaciones en el extranjero y de sus efectos en la información financiera gubernamental:</w:t>
      </w:r>
    </w:p>
    <w:p w14:paraId="66709680" w14:textId="77777777" w:rsidR="00D828BC" w:rsidRPr="00550711" w:rsidRDefault="00D828BC" w:rsidP="00CB41C4">
      <w:pPr>
        <w:tabs>
          <w:tab w:val="left" w:leader="underscore" w:pos="9639"/>
        </w:tabs>
        <w:spacing w:after="0" w:line="240" w:lineRule="auto"/>
        <w:jc w:val="both"/>
        <w:rPr>
          <w:rFonts w:cs="Calibri"/>
          <w:sz w:val="24"/>
          <w:szCs w:val="24"/>
        </w:rPr>
      </w:pPr>
    </w:p>
    <w:p w14:paraId="761C47D7" w14:textId="17DBD341" w:rsidR="007D1E76"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35FCED94" w14:textId="77777777" w:rsidR="007D1E76" w:rsidRPr="00550711" w:rsidRDefault="007D1E76" w:rsidP="00CB41C4">
      <w:pPr>
        <w:tabs>
          <w:tab w:val="left" w:leader="underscore" w:pos="9639"/>
        </w:tabs>
        <w:spacing w:after="0" w:line="240" w:lineRule="auto"/>
        <w:jc w:val="both"/>
        <w:rPr>
          <w:rFonts w:cs="Calibri"/>
          <w:sz w:val="24"/>
          <w:szCs w:val="24"/>
        </w:rPr>
      </w:pPr>
    </w:p>
    <w:p w14:paraId="433324F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Método de valuación de la inversión en acciones de Compañías subsidiarias no consolidadas y asociadas:</w:t>
      </w:r>
    </w:p>
    <w:p w14:paraId="6D10ABE2" w14:textId="399F4490"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1C1D647B" w14:textId="192CF71C" w:rsidR="007D1E76" w:rsidRPr="00550711" w:rsidRDefault="007D1E76" w:rsidP="00CB41C4">
      <w:pPr>
        <w:tabs>
          <w:tab w:val="left" w:leader="underscore" w:pos="9639"/>
        </w:tabs>
        <w:spacing w:after="0" w:line="240" w:lineRule="auto"/>
        <w:jc w:val="both"/>
        <w:rPr>
          <w:rFonts w:cs="Calibri"/>
        </w:rPr>
      </w:pPr>
    </w:p>
    <w:p w14:paraId="2EA4933C" w14:textId="77777777" w:rsidR="007D1E76" w:rsidRPr="00550711" w:rsidRDefault="007D1E76" w:rsidP="00CB41C4">
      <w:pPr>
        <w:tabs>
          <w:tab w:val="left" w:leader="underscore" w:pos="9639"/>
        </w:tabs>
        <w:spacing w:after="0" w:line="240" w:lineRule="auto"/>
        <w:jc w:val="both"/>
        <w:rPr>
          <w:rFonts w:cs="Calibri"/>
        </w:rPr>
      </w:pPr>
    </w:p>
    <w:p w14:paraId="7AB12262" w14:textId="77777777" w:rsidR="007D1E76" w:rsidRPr="00550711" w:rsidRDefault="007D1E76" w:rsidP="00CB41C4">
      <w:pPr>
        <w:tabs>
          <w:tab w:val="left" w:leader="underscore" w:pos="9639"/>
        </w:tabs>
        <w:spacing w:after="0" w:line="240" w:lineRule="auto"/>
        <w:jc w:val="both"/>
        <w:rPr>
          <w:rFonts w:cs="Calibri"/>
        </w:rPr>
      </w:pPr>
      <w:r w:rsidRPr="00550711">
        <w:rPr>
          <w:rFonts w:cs="Calibri"/>
          <w:b/>
        </w:rPr>
        <w:t>d)</w:t>
      </w:r>
      <w:r w:rsidRPr="00550711">
        <w:rPr>
          <w:rFonts w:cs="Calibri"/>
        </w:rPr>
        <w:t xml:space="preserve"> Sistema y método de valuación de inventarios y costo de lo vendido:</w:t>
      </w:r>
    </w:p>
    <w:p w14:paraId="35887192" w14:textId="229BFEAB" w:rsidR="00D828BC" w:rsidRPr="00550711" w:rsidRDefault="00D828BC" w:rsidP="00D828BC">
      <w:pPr>
        <w:tabs>
          <w:tab w:val="left" w:leader="underscore" w:pos="9639"/>
        </w:tabs>
        <w:spacing w:after="0" w:line="240" w:lineRule="auto"/>
        <w:jc w:val="both"/>
        <w:rPr>
          <w:rFonts w:cs="Calibri"/>
        </w:rPr>
      </w:pPr>
      <w:r w:rsidRPr="00550711">
        <w:rPr>
          <w:rFonts w:cs="Calibri"/>
        </w:rPr>
        <w:t xml:space="preserve">Esta nota no </w:t>
      </w:r>
      <w:r w:rsidR="00037235" w:rsidRPr="00550711">
        <w:rPr>
          <w:rFonts w:cs="Calibri"/>
        </w:rPr>
        <w:t>le</w:t>
      </w:r>
      <w:r w:rsidRPr="00550711">
        <w:rPr>
          <w:rFonts w:cs="Calibri"/>
        </w:rPr>
        <w:t xml:space="preserve"> aplica al ente público</w:t>
      </w:r>
    </w:p>
    <w:p w14:paraId="31602FA0" w14:textId="77777777" w:rsidR="00D828BC" w:rsidRPr="00550711" w:rsidRDefault="00D828BC" w:rsidP="00D828BC">
      <w:pPr>
        <w:tabs>
          <w:tab w:val="left" w:leader="underscore" w:pos="9639"/>
        </w:tabs>
        <w:spacing w:after="0" w:line="240" w:lineRule="auto"/>
        <w:jc w:val="both"/>
        <w:rPr>
          <w:rFonts w:cs="Calibri"/>
        </w:rPr>
      </w:pPr>
    </w:p>
    <w:p w14:paraId="1D8C904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Beneficios a empleados: revelar el cálculo de la reserva actuarial, valor presente de los ingresos esperados comparado con el valor presente de la estimación de gastos tanto de los beneficiarios actuales como futuros:</w:t>
      </w:r>
    </w:p>
    <w:p w14:paraId="4730827F" w14:textId="055BE67A"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6598E7D7" w14:textId="77777777" w:rsidR="00D828BC" w:rsidRDefault="00D828BC" w:rsidP="00D828BC">
      <w:pPr>
        <w:tabs>
          <w:tab w:val="left" w:leader="underscore" w:pos="9639"/>
        </w:tabs>
        <w:spacing w:after="0" w:line="240" w:lineRule="auto"/>
        <w:jc w:val="both"/>
        <w:rPr>
          <w:rFonts w:cs="Calibri"/>
          <w:sz w:val="24"/>
          <w:szCs w:val="24"/>
        </w:rPr>
      </w:pPr>
    </w:p>
    <w:p w14:paraId="0F2CEBA7" w14:textId="77777777" w:rsidR="001F0AEB" w:rsidRPr="00550711" w:rsidRDefault="001F0AEB" w:rsidP="00D828BC">
      <w:pPr>
        <w:tabs>
          <w:tab w:val="left" w:leader="underscore" w:pos="9639"/>
        </w:tabs>
        <w:spacing w:after="0" w:line="240" w:lineRule="auto"/>
        <w:jc w:val="both"/>
        <w:rPr>
          <w:rFonts w:cs="Calibri"/>
          <w:sz w:val="24"/>
          <w:szCs w:val="24"/>
        </w:rPr>
      </w:pPr>
    </w:p>
    <w:p w14:paraId="6113C38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Provisiones: objetivo de su creación, monto y plazo:</w:t>
      </w:r>
    </w:p>
    <w:p w14:paraId="4AED8773" w14:textId="366AAB5E"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50E45A9C" w14:textId="77777777" w:rsidR="00D828BC" w:rsidRPr="00550711" w:rsidRDefault="00D828BC" w:rsidP="00D828BC">
      <w:pPr>
        <w:tabs>
          <w:tab w:val="left" w:leader="underscore" w:pos="9639"/>
        </w:tabs>
        <w:spacing w:after="0" w:line="240" w:lineRule="auto"/>
        <w:jc w:val="both"/>
        <w:rPr>
          <w:rFonts w:cs="Calibri"/>
        </w:rPr>
      </w:pPr>
    </w:p>
    <w:p w14:paraId="4190001D" w14:textId="31600005"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Reservas: objetivo de su creación, monto y plazo:</w:t>
      </w:r>
    </w:p>
    <w:p w14:paraId="6975241E" w14:textId="033E0889"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 xml:space="preserve">Esta nota no </w:t>
      </w:r>
      <w:r w:rsidR="00037235" w:rsidRPr="00550711">
        <w:rPr>
          <w:rFonts w:cs="Calibri"/>
          <w:sz w:val="24"/>
          <w:szCs w:val="24"/>
        </w:rPr>
        <w:t>le</w:t>
      </w:r>
      <w:r w:rsidRPr="00550711">
        <w:rPr>
          <w:rFonts w:cs="Calibri"/>
          <w:sz w:val="24"/>
          <w:szCs w:val="24"/>
        </w:rPr>
        <w:t xml:space="preserve"> aplica al ente público</w:t>
      </w:r>
    </w:p>
    <w:p w14:paraId="4DF77BDF" w14:textId="77777777" w:rsidR="00D828BC" w:rsidRDefault="00D828BC" w:rsidP="00D828BC">
      <w:pPr>
        <w:tabs>
          <w:tab w:val="left" w:leader="underscore" w:pos="9639"/>
        </w:tabs>
        <w:spacing w:after="0" w:line="240" w:lineRule="auto"/>
        <w:jc w:val="both"/>
        <w:rPr>
          <w:rFonts w:cs="Calibri"/>
          <w:sz w:val="24"/>
          <w:szCs w:val="24"/>
        </w:rPr>
      </w:pPr>
    </w:p>
    <w:p w14:paraId="20AC41D1" w14:textId="77777777" w:rsidR="00023C10" w:rsidRDefault="00023C10" w:rsidP="00D828BC">
      <w:pPr>
        <w:tabs>
          <w:tab w:val="left" w:leader="underscore" w:pos="9639"/>
        </w:tabs>
        <w:spacing w:after="0" w:line="240" w:lineRule="auto"/>
        <w:jc w:val="both"/>
        <w:rPr>
          <w:rFonts w:cs="Calibri"/>
          <w:sz w:val="24"/>
          <w:szCs w:val="24"/>
        </w:rPr>
      </w:pPr>
    </w:p>
    <w:p w14:paraId="0B65A4F4" w14:textId="77777777" w:rsidR="00023C10" w:rsidRPr="00550711" w:rsidRDefault="00023C10" w:rsidP="00D828BC">
      <w:pPr>
        <w:tabs>
          <w:tab w:val="left" w:leader="underscore" w:pos="9639"/>
        </w:tabs>
        <w:spacing w:after="0" w:line="240" w:lineRule="auto"/>
        <w:jc w:val="both"/>
        <w:rPr>
          <w:rFonts w:cs="Calibri"/>
          <w:sz w:val="24"/>
          <w:szCs w:val="24"/>
        </w:rPr>
      </w:pPr>
    </w:p>
    <w:p w14:paraId="6E497DB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Cambios en políticas contables y corrección de errores junto con la revelación de los efectos que se tendrá en la información financiera del ente público, ya sea retrospectivos o prospectivos:</w:t>
      </w:r>
    </w:p>
    <w:p w14:paraId="14696C24" w14:textId="0DF30430"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2B6668A3" w14:textId="77777777" w:rsidR="007D1E76" w:rsidRPr="00550711" w:rsidRDefault="007D1E76" w:rsidP="00CB41C4">
      <w:pPr>
        <w:tabs>
          <w:tab w:val="left" w:leader="underscore" w:pos="9639"/>
        </w:tabs>
        <w:spacing w:after="0" w:line="240" w:lineRule="auto"/>
        <w:jc w:val="both"/>
        <w:rPr>
          <w:rFonts w:cs="Calibri"/>
          <w:sz w:val="24"/>
          <w:szCs w:val="24"/>
        </w:rPr>
      </w:pPr>
    </w:p>
    <w:p w14:paraId="12C8FA9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i)</w:t>
      </w:r>
      <w:r w:rsidRPr="00550711">
        <w:rPr>
          <w:rFonts w:cs="Calibri"/>
          <w:sz w:val="24"/>
          <w:szCs w:val="24"/>
        </w:rPr>
        <w:t xml:space="preserve"> Reclasificaciones: Se deben revelar todos aquellos movimientos entre cuentas por efectos de cambios en los tipos de operaciones:</w:t>
      </w:r>
    </w:p>
    <w:p w14:paraId="6E29C8B6" w14:textId="3EF44C40"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3D1E1089" w14:textId="77777777" w:rsidR="00D828BC" w:rsidRPr="00550711" w:rsidRDefault="00D828BC" w:rsidP="00CB41C4">
      <w:pPr>
        <w:tabs>
          <w:tab w:val="left" w:leader="underscore" w:pos="9639"/>
        </w:tabs>
        <w:spacing w:after="0" w:line="240" w:lineRule="auto"/>
        <w:jc w:val="both"/>
        <w:rPr>
          <w:rFonts w:cs="Calibri"/>
          <w:sz w:val="24"/>
          <w:szCs w:val="24"/>
        </w:rPr>
      </w:pPr>
    </w:p>
    <w:p w14:paraId="5405EF84"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j)</w:t>
      </w:r>
      <w:r w:rsidRPr="00550711">
        <w:rPr>
          <w:rFonts w:cs="Calibri"/>
          <w:sz w:val="24"/>
          <w:szCs w:val="24"/>
        </w:rPr>
        <w:t xml:space="preserve"> Depuración y cancelación de saldos:</w:t>
      </w:r>
    </w:p>
    <w:p w14:paraId="7D06B360" w14:textId="356FAE74" w:rsidR="007D1E76" w:rsidRPr="00550711" w:rsidRDefault="0054701E"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051C6058" w14:textId="77777777" w:rsidR="00E00323" w:rsidRPr="00550711" w:rsidRDefault="00E00323" w:rsidP="00CB41C4">
      <w:pPr>
        <w:tabs>
          <w:tab w:val="left" w:leader="underscore" w:pos="9639"/>
        </w:tabs>
        <w:spacing w:after="0" w:line="240" w:lineRule="auto"/>
        <w:jc w:val="both"/>
        <w:rPr>
          <w:rFonts w:cs="Calibri"/>
          <w:sz w:val="24"/>
          <w:szCs w:val="24"/>
        </w:rPr>
      </w:pPr>
    </w:p>
    <w:p w14:paraId="2CA8BAC1" w14:textId="77777777" w:rsidR="007D1E76" w:rsidRPr="00550711" w:rsidRDefault="007D1E76" w:rsidP="000C3365">
      <w:pPr>
        <w:pStyle w:val="Ttulo2"/>
        <w:rPr>
          <w:rFonts w:ascii="Calibri" w:hAnsi="Calibri" w:cs="Calibri"/>
          <w:b/>
          <w:color w:val="auto"/>
          <w:sz w:val="24"/>
          <w:szCs w:val="24"/>
        </w:rPr>
      </w:pPr>
      <w:bookmarkStart w:id="6" w:name="_Toc508279627"/>
      <w:r w:rsidRPr="00550711">
        <w:rPr>
          <w:rFonts w:ascii="Calibri" w:hAnsi="Calibri" w:cs="Calibri"/>
          <w:b/>
          <w:color w:val="auto"/>
          <w:sz w:val="24"/>
          <w:szCs w:val="24"/>
        </w:rPr>
        <w:t>7. Posición en Moneda Extranjera y Pro</w:t>
      </w:r>
      <w:r w:rsidR="00E00323" w:rsidRPr="00550711">
        <w:rPr>
          <w:rFonts w:ascii="Calibri" w:hAnsi="Calibri" w:cs="Calibri"/>
          <w:b/>
          <w:color w:val="auto"/>
          <w:sz w:val="24"/>
          <w:szCs w:val="24"/>
        </w:rPr>
        <w:t>tección por Riesgo Cambiario:</w:t>
      </w:r>
      <w:bookmarkEnd w:id="6"/>
    </w:p>
    <w:p w14:paraId="60114D16" w14:textId="77777777" w:rsidR="007D1E76" w:rsidRPr="00550711" w:rsidRDefault="007D1E76" w:rsidP="00CB41C4">
      <w:pPr>
        <w:tabs>
          <w:tab w:val="left" w:leader="underscore" w:pos="9639"/>
        </w:tabs>
        <w:spacing w:after="0" w:line="240" w:lineRule="auto"/>
        <w:jc w:val="both"/>
        <w:rPr>
          <w:rFonts w:cs="Calibri"/>
        </w:rPr>
      </w:pPr>
    </w:p>
    <w:p w14:paraId="12C7301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sobre:</w:t>
      </w:r>
    </w:p>
    <w:p w14:paraId="7E8BC54D" w14:textId="77777777" w:rsidR="007D1E76" w:rsidRPr="00550711" w:rsidRDefault="007D1E76" w:rsidP="00CB41C4">
      <w:pPr>
        <w:tabs>
          <w:tab w:val="left" w:leader="underscore" w:pos="9639"/>
        </w:tabs>
        <w:spacing w:after="0" w:line="240" w:lineRule="auto"/>
        <w:jc w:val="both"/>
        <w:rPr>
          <w:rFonts w:cs="Calibri"/>
          <w:sz w:val="24"/>
          <w:szCs w:val="24"/>
        </w:rPr>
      </w:pPr>
    </w:p>
    <w:p w14:paraId="531D25F7"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Activos en moneda extranjera:</w:t>
      </w:r>
    </w:p>
    <w:p w14:paraId="09E6D5E8" w14:textId="42CCFD12" w:rsidR="00D828BC"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467F273" w14:textId="77777777" w:rsidR="00D828BC" w:rsidRPr="00550711" w:rsidRDefault="00D828BC" w:rsidP="00CB41C4">
      <w:pPr>
        <w:tabs>
          <w:tab w:val="left" w:leader="underscore" w:pos="9639"/>
        </w:tabs>
        <w:spacing w:after="0" w:line="240" w:lineRule="auto"/>
        <w:jc w:val="both"/>
        <w:rPr>
          <w:rFonts w:cs="Calibri"/>
          <w:sz w:val="24"/>
          <w:szCs w:val="24"/>
        </w:rPr>
      </w:pPr>
    </w:p>
    <w:p w14:paraId="7E44729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Pasivos en moneda extranjera:</w:t>
      </w:r>
    </w:p>
    <w:p w14:paraId="72F902CA"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D156678" w14:textId="77777777" w:rsidR="00D828BC" w:rsidRPr="00550711" w:rsidRDefault="00D828BC" w:rsidP="00CB41C4">
      <w:pPr>
        <w:tabs>
          <w:tab w:val="left" w:leader="underscore" w:pos="9639"/>
        </w:tabs>
        <w:spacing w:after="0" w:line="240" w:lineRule="auto"/>
        <w:jc w:val="both"/>
        <w:rPr>
          <w:rFonts w:cs="Calibri"/>
          <w:b/>
          <w:sz w:val="24"/>
          <w:szCs w:val="24"/>
        </w:rPr>
      </w:pPr>
    </w:p>
    <w:p w14:paraId="6E3298C9"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c) </w:t>
      </w:r>
      <w:r w:rsidRPr="00550711">
        <w:rPr>
          <w:rFonts w:cs="Calibri"/>
          <w:sz w:val="24"/>
          <w:szCs w:val="24"/>
        </w:rPr>
        <w:t>Posición en moneda extranjera:</w:t>
      </w:r>
    </w:p>
    <w:p w14:paraId="26467996"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79A86E9" w14:textId="77777777" w:rsidR="00D828BC" w:rsidRPr="00550711" w:rsidRDefault="00D828BC" w:rsidP="00CB41C4">
      <w:pPr>
        <w:tabs>
          <w:tab w:val="left" w:leader="underscore" w:pos="9639"/>
        </w:tabs>
        <w:spacing w:after="0" w:line="240" w:lineRule="auto"/>
        <w:jc w:val="both"/>
        <w:rPr>
          <w:rFonts w:cs="Calibri"/>
          <w:sz w:val="24"/>
          <w:szCs w:val="24"/>
        </w:rPr>
      </w:pPr>
    </w:p>
    <w:p w14:paraId="61291BC6"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Tipo de cambio:</w:t>
      </w:r>
    </w:p>
    <w:p w14:paraId="31CDD155"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0AF57F3" w14:textId="1D51BC4C" w:rsidR="00D828BC" w:rsidRPr="00550711" w:rsidRDefault="00D828BC" w:rsidP="00D828BC">
      <w:pPr>
        <w:tabs>
          <w:tab w:val="left" w:pos="2040"/>
        </w:tabs>
        <w:spacing w:after="0" w:line="240" w:lineRule="auto"/>
        <w:jc w:val="both"/>
        <w:rPr>
          <w:rFonts w:cs="Calibri"/>
          <w:sz w:val="24"/>
          <w:szCs w:val="24"/>
        </w:rPr>
      </w:pPr>
      <w:r w:rsidRPr="00550711">
        <w:rPr>
          <w:rFonts w:cs="Calibri"/>
          <w:sz w:val="24"/>
          <w:szCs w:val="24"/>
        </w:rPr>
        <w:tab/>
      </w:r>
    </w:p>
    <w:p w14:paraId="2878D6F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Equivalente en moneda nacional:</w:t>
      </w:r>
    </w:p>
    <w:p w14:paraId="256E3B7E"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10ED1EDA" w14:textId="77777777" w:rsidR="00D828BC" w:rsidRPr="00550711" w:rsidRDefault="00D828BC" w:rsidP="00D828BC">
      <w:pPr>
        <w:tabs>
          <w:tab w:val="left" w:pos="2040"/>
        </w:tabs>
        <w:spacing w:after="0" w:line="240" w:lineRule="auto"/>
        <w:jc w:val="both"/>
        <w:rPr>
          <w:rFonts w:cs="Calibri"/>
          <w:sz w:val="24"/>
          <w:szCs w:val="24"/>
        </w:rPr>
      </w:pPr>
      <w:r w:rsidRPr="00550711">
        <w:rPr>
          <w:rFonts w:cs="Calibri"/>
          <w:sz w:val="24"/>
          <w:szCs w:val="24"/>
        </w:rPr>
        <w:tab/>
      </w:r>
    </w:p>
    <w:p w14:paraId="61697304" w14:textId="77777777" w:rsidR="00D828BC" w:rsidRPr="00550711" w:rsidRDefault="00D828BC" w:rsidP="00CB41C4">
      <w:pPr>
        <w:tabs>
          <w:tab w:val="left" w:leader="underscore" w:pos="9639"/>
        </w:tabs>
        <w:spacing w:after="0" w:line="240" w:lineRule="auto"/>
        <w:jc w:val="both"/>
        <w:rPr>
          <w:rFonts w:cs="Calibri"/>
          <w:sz w:val="24"/>
          <w:szCs w:val="24"/>
        </w:rPr>
      </w:pPr>
    </w:p>
    <w:p w14:paraId="0172817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Lo anterior por cada tipo de moneda extranjera que se encuentre en los rubros de activo y pasivo.</w:t>
      </w:r>
    </w:p>
    <w:p w14:paraId="49591625" w14:textId="77777777" w:rsidR="001F0AEB" w:rsidRDefault="001F0AEB" w:rsidP="00CB41C4">
      <w:pPr>
        <w:tabs>
          <w:tab w:val="left" w:leader="underscore" w:pos="9639"/>
        </w:tabs>
        <w:spacing w:after="0" w:line="240" w:lineRule="auto"/>
        <w:jc w:val="both"/>
        <w:rPr>
          <w:rFonts w:cs="Calibri"/>
          <w:sz w:val="24"/>
          <w:szCs w:val="24"/>
        </w:rPr>
      </w:pPr>
    </w:p>
    <w:p w14:paraId="20DD1BAE"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Adicionalmente se informará sobre los métodos de protección de riesgo por vari</w:t>
      </w:r>
      <w:r w:rsidR="00E00323" w:rsidRPr="00550711">
        <w:rPr>
          <w:rFonts w:cs="Calibri"/>
          <w:sz w:val="24"/>
          <w:szCs w:val="24"/>
        </w:rPr>
        <w:t>aciones en el tipo de cambio.</w:t>
      </w:r>
    </w:p>
    <w:p w14:paraId="6B0A6883" w14:textId="77777777" w:rsidR="007D1E76" w:rsidRPr="00550711" w:rsidRDefault="007D1E76" w:rsidP="00CB41C4">
      <w:pPr>
        <w:tabs>
          <w:tab w:val="left" w:leader="underscore" w:pos="9639"/>
        </w:tabs>
        <w:spacing w:after="0" w:line="240" w:lineRule="auto"/>
        <w:jc w:val="both"/>
        <w:rPr>
          <w:rFonts w:cs="Calibri"/>
          <w:sz w:val="24"/>
          <w:szCs w:val="24"/>
        </w:rPr>
      </w:pPr>
    </w:p>
    <w:p w14:paraId="095853FE" w14:textId="77777777" w:rsidR="007D1E76" w:rsidRPr="00550711" w:rsidRDefault="007D1E76" w:rsidP="000C3365">
      <w:pPr>
        <w:pStyle w:val="Ttulo2"/>
        <w:rPr>
          <w:rFonts w:ascii="Calibri" w:hAnsi="Calibri" w:cs="Calibri"/>
          <w:b/>
          <w:color w:val="auto"/>
          <w:sz w:val="24"/>
          <w:szCs w:val="24"/>
        </w:rPr>
      </w:pPr>
      <w:bookmarkStart w:id="7" w:name="_Toc508279628"/>
      <w:r w:rsidRPr="00550711">
        <w:rPr>
          <w:rFonts w:ascii="Calibri" w:hAnsi="Calibri" w:cs="Calibri"/>
          <w:b/>
          <w:color w:val="auto"/>
          <w:sz w:val="24"/>
          <w:szCs w:val="24"/>
        </w:rPr>
        <w:t xml:space="preserve">8. </w:t>
      </w:r>
      <w:r w:rsidR="00E00323" w:rsidRPr="00550711">
        <w:rPr>
          <w:rFonts w:ascii="Calibri" w:hAnsi="Calibri" w:cs="Calibri"/>
          <w:b/>
          <w:color w:val="auto"/>
          <w:sz w:val="24"/>
          <w:szCs w:val="24"/>
        </w:rPr>
        <w:t>Reporte Analítico del Activo:</w:t>
      </w:r>
      <w:bookmarkEnd w:id="7"/>
    </w:p>
    <w:p w14:paraId="1C9AE80E" w14:textId="77777777" w:rsidR="007D1E76" w:rsidRPr="00550711" w:rsidRDefault="007D1E76" w:rsidP="00CB41C4">
      <w:pPr>
        <w:tabs>
          <w:tab w:val="left" w:leader="underscore" w:pos="9639"/>
        </w:tabs>
        <w:spacing w:after="0" w:line="240" w:lineRule="auto"/>
        <w:jc w:val="both"/>
        <w:rPr>
          <w:rFonts w:cs="Calibri"/>
          <w:sz w:val="24"/>
          <w:szCs w:val="24"/>
        </w:rPr>
      </w:pPr>
    </w:p>
    <w:p w14:paraId="7DC51E13"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Debe mostrar la siguien</w:t>
      </w:r>
      <w:r w:rsidR="00E00323" w:rsidRPr="00550711">
        <w:rPr>
          <w:rFonts w:cs="Calibri"/>
          <w:sz w:val="24"/>
          <w:szCs w:val="24"/>
        </w:rPr>
        <w:t>te información:</w:t>
      </w:r>
    </w:p>
    <w:p w14:paraId="0E1FB990" w14:textId="77777777" w:rsidR="007D1E76" w:rsidRPr="00550711" w:rsidRDefault="007D1E76" w:rsidP="00CB41C4">
      <w:pPr>
        <w:tabs>
          <w:tab w:val="left" w:leader="underscore" w:pos="9639"/>
        </w:tabs>
        <w:spacing w:after="0" w:line="240" w:lineRule="auto"/>
        <w:jc w:val="both"/>
        <w:rPr>
          <w:rFonts w:cs="Calibri"/>
          <w:sz w:val="24"/>
          <w:szCs w:val="24"/>
        </w:rPr>
      </w:pPr>
    </w:p>
    <w:p w14:paraId="721E8A1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Vida útil o porcentajes de depreciación, deterioro o amortización utilizados en los diferentes tipos de activos:</w:t>
      </w:r>
    </w:p>
    <w:p w14:paraId="2B914A04" w14:textId="27952F05" w:rsidR="007D1E76"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En línea recta</w:t>
      </w:r>
    </w:p>
    <w:p w14:paraId="69B388D4" w14:textId="77777777" w:rsidR="00D828BC" w:rsidRPr="00550711" w:rsidRDefault="00D828BC" w:rsidP="00CB41C4">
      <w:pPr>
        <w:tabs>
          <w:tab w:val="left" w:leader="underscore" w:pos="9639"/>
        </w:tabs>
        <w:spacing w:after="0" w:line="240" w:lineRule="auto"/>
        <w:jc w:val="both"/>
        <w:rPr>
          <w:rFonts w:cs="Calibri"/>
          <w:sz w:val="24"/>
          <w:szCs w:val="24"/>
        </w:rPr>
      </w:pPr>
    </w:p>
    <w:p w14:paraId="5575D6B1" w14:textId="77777777" w:rsidR="00023C10" w:rsidRDefault="00023C10" w:rsidP="00CB41C4">
      <w:pPr>
        <w:tabs>
          <w:tab w:val="left" w:leader="underscore" w:pos="9639"/>
        </w:tabs>
        <w:spacing w:after="0" w:line="240" w:lineRule="auto"/>
        <w:jc w:val="both"/>
        <w:rPr>
          <w:rFonts w:cs="Calibri"/>
          <w:b/>
          <w:sz w:val="24"/>
          <w:szCs w:val="24"/>
        </w:rPr>
      </w:pPr>
    </w:p>
    <w:p w14:paraId="24BA2B08" w14:textId="77777777" w:rsidR="00023C10" w:rsidRDefault="00023C10" w:rsidP="00CB41C4">
      <w:pPr>
        <w:tabs>
          <w:tab w:val="left" w:leader="underscore" w:pos="9639"/>
        </w:tabs>
        <w:spacing w:after="0" w:line="240" w:lineRule="auto"/>
        <w:jc w:val="both"/>
        <w:rPr>
          <w:rFonts w:cs="Calibri"/>
          <w:b/>
          <w:sz w:val="24"/>
          <w:szCs w:val="24"/>
        </w:rPr>
      </w:pPr>
    </w:p>
    <w:p w14:paraId="7FD13FA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Cambios en el porcentaje de depreciación o valor residual de los activos:</w:t>
      </w:r>
    </w:p>
    <w:p w14:paraId="5BBA628F" w14:textId="662BF66B" w:rsidR="00D828BC"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D52379A" w14:textId="77777777" w:rsidR="00D828BC" w:rsidRPr="00550711" w:rsidRDefault="00D828BC" w:rsidP="00CB41C4">
      <w:pPr>
        <w:tabs>
          <w:tab w:val="left" w:leader="underscore" w:pos="9639"/>
        </w:tabs>
        <w:spacing w:after="0" w:line="240" w:lineRule="auto"/>
        <w:jc w:val="both"/>
        <w:rPr>
          <w:rFonts w:cs="Calibri"/>
          <w:sz w:val="24"/>
          <w:szCs w:val="24"/>
        </w:rPr>
      </w:pPr>
    </w:p>
    <w:p w14:paraId="7793D35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Importe de los gastos capitalizados en el ejercicio, tanto financieros como de investigación y desarrollo:</w:t>
      </w:r>
    </w:p>
    <w:p w14:paraId="1E7DD2AF"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A30FFCA" w14:textId="77777777" w:rsidR="00D828BC" w:rsidRPr="00550711" w:rsidRDefault="00D828BC" w:rsidP="00CB41C4">
      <w:pPr>
        <w:tabs>
          <w:tab w:val="left" w:leader="underscore" w:pos="9639"/>
        </w:tabs>
        <w:spacing w:after="0" w:line="240" w:lineRule="auto"/>
        <w:jc w:val="both"/>
        <w:rPr>
          <w:rFonts w:cs="Calibri"/>
          <w:sz w:val="24"/>
          <w:szCs w:val="24"/>
        </w:rPr>
      </w:pPr>
    </w:p>
    <w:p w14:paraId="64BF173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Rie</w:t>
      </w:r>
      <w:r w:rsidR="001973A2" w:rsidRPr="00550711">
        <w:rPr>
          <w:rFonts w:cs="Calibri"/>
          <w:sz w:val="24"/>
          <w:szCs w:val="24"/>
        </w:rPr>
        <w:t>s</w:t>
      </w:r>
      <w:r w:rsidRPr="00550711">
        <w:rPr>
          <w:rFonts w:cs="Calibri"/>
          <w:sz w:val="24"/>
          <w:szCs w:val="24"/>
        </w:rPr>
        <w:t>gos por tipo de cambio o tipo de interés de las inversiones financieras:</w:t>
      </w:r>
    </w:p>
    <w:p w14:paraId="1883BF45" w14:textId="6535700A" w:rsidR="007D1E76" w:rsidRPr="00550711" w:rsidRDefault="00D828BC"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35AD87F" w14:textId="77777777" w:rsidR="00D828BC" w:rsidRPr="00550711" w:rsidRDefault="00D828BC" w:rsidP="00CB41C4">
      <w:pPr>
        <w:tabs>
          <w:tab w:val="left" w:leader="underscore" w:pos="9639"/>
        </w:tabs>
        <w:spacing w:after="0" w:line="240" w:lineRule="auto"/>
        <w:jc w:val="both"/>
        <w:rPr>
          <w:rFonts w:cs="Calibri"/>
          <w:sz w:val="24"/>
          <w:szCs w:val="24"/>
        </w:rPr>
      </w:pPr>
    </w:p>
    <w:p w14:paraId="114D8167"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 xml:space="preserve">e) </w:t>
      </w:r>
      <w:r w:rsidRPr="00550711">
        <w:rPr>
          <w:rFonts w:cs="Calibri"/>
          <w:sz w:val="24"/>
          <w:szCs w:val="24"/>
        </w:rPr>
        <w:t>Valor activado en el ejercicio de los bienes construidos por la entidad:</w:t>
      </w:r>
    </w:p>
    <w:p w14:paraId="737D7CB7"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265CC6B" w14:textId="77777777" w:rsidR="00D828BC" w:rsidRPr="00550711" w:rsidRDefault="00D828BC" w:rsidP="00CB41C4">
      <w:pPr>
        <w:tabs>
          <w:tab w:val="left" w:leader="underscore" w:pos="9639"/>
        </w:tabs>
        <w:spacing w:after="0" w:line="240" w:lineRule="auto"/>
        <w:jc w:val="both"/>
        <w:rPr>
          <w:rFonts w:cs="Calibri"/>
          <w:b/>
          <w:sz w:val="24"/>
          <w:szCs w:val="24"/>
        </w:rPr>
      </w:pPr>
    </w:p>
    <w:p w14:paraId="61D4FD0C"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f)</w:t>
      </w:r>
      <w:r w:rsidRPr="00550711">
        <w:rPr>
          <w:rFonts w:cs="Calibri"/>
          <w:sz w:val="24"/>
          <w:szCs w:val="24"/>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4181CEE" w14:textId="77777777" w:rsidR="00D828BC" w:rsidRPr="00550711" w:rsidRDefault="00D828BC" w:rsidP="00D828BC">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0335F6E1" w14:textId="77777777" w:rsidR="00D828BC" w:rsidRPr="00550711" w:rsidRDefault="00D828BC" w:rsidP="00CB41C4">
      <w:pPr>
        <w:tabs>
          <w:tab w:val="left" w:leader="underscore" w:pos="9639"/>
        </w:tabs>
        <w:spacing w:after="0" w:line="240" w:lineRule="auto"/>
        <w:jc w:val="both"/>
        <w:rPr>
          <w:rFonts w:cs="Calibri"/>
          <w:sz w:val="24"/>
          <w:szCs w:val="24"/>
        </w:rPr>
      </w:pPr>
    </w:p>
    <w:p w14:paraId="5B1593C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g)</w:t>
      </w:r>
      <w:r w:rsidRPr="00550711">
        <w:rPr>
          <w:rFonts w:cs="Calibri"/>
          <w:sz w:val="24"/>
          <w:szCs w:val="24"/>
        </w:rPr>
        <w:t xml:space="preserve"> Desmantelamiento de Activos, procedimientos, implicaciones, efectos contables:</w:t>
      </w:r>
    </w:p>
    <w:p w14:paraId="105D2A7F" w14:textId="037B8E9C"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39DAB74B" w14:textId="77777777" w:rsidR="00F633D4" w:rsidRPr="00550711" w:rsidRDefault="00F633D4" w:rsidP="00CB41C4">
      <w:pPr>
        <w:tabs>
          <w:tab w:val="left" w:leader="underscore" w:pos="9639"/>
        </w:tabs>
        <w:spacing w:after="0" w:line="240" w:lineRule="auto"/>
        <w:jc w:val="both"/>
        <w:rPr>
          <w:rFonts w:cs="Calibri"/>
          <w:sz w:val="24"/>
          <w:szCs w:val="24"/>
        </w:rPr>
      </w:pPr>
    </w:p>
    <w:p w14:paraId="6543D74F"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h)</w:t>
      </w:r>
      <w:r w:rsidRPr="00550711">
        <w:rPr>
          <w:rFonts w:cs="Calibri"/>
          <w:sz w:val="24"/>
          <w:szCs w:val="24"/>
        </w:rPr>
        <w:t xml:space="preserve"> Administración de activos; planeación con el objetivo de que el ente los utilice de manera más efectiva:</w:t>
      </w:r>
    </w:p>
    <w:p w14:paraId="34C8350D"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13ECF30" w14:textId="77777777" w:rsidR="00F633D4" w:rsidRPr="00550711" w:rsidRDefault="00F633D4" w:rsidP="00CB41C4">
      <w:pPr>
        <w:tabs>
          <w:tab w:val="left" w:leader="underscore" w:pos="9639"/>
        </w:tabs>
        <w:spacing w:after="0" w:line="240" w:lineRule="auto"/>
        <w:jc w:val="both"/>
        <w:rPr>
          <w:rFonts w:cs="Calibri"/>
          <w:sz w:val="24"/>
          <w:szCs w:val="24"/>
        </w:rPr>
      </w:pPr>
    </w:p>
    <w:p w14:paraId="1F344FA6"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Adicionalmente, se deben incluir las explicaciones de las principales variaciones en el activo, en cua</w:t>
      </w:r>
      <w:r w:rsidR="005E231E" w:rsidRPr="00550711">
        <w:rPr>
          <w:rFonts w:cs="Calibri"/>
          <w:sz w:val="24"/>
          <w:szCs w:val="24"/>
        </w:rPr>
        <w:t>dros comparativos como sigue:</w:t>
      </w:r>
    </w:p>
    <w:p w14:paraId="34E04F66" w14:textId="77777777" w:rsidR="007D1E76" w:rsidRPr="00550711" w:rsidRDefault="007D1E76" w:rsidP="00CB41C4">
      <w:pPr>
        <w:tabs>
          <w:tab w:val="left" w:leader="underscore" w:pos="9639"/>
        </w:tabs>
        <w:spacing w:after="0" w:line="240" w:lineRule="auto"/>
        <w:jc w:val="both"/>
        <w:rPr>
          <w:rFonts w:cs="Calibri"/>
        </w:rPr>
      </w:pPr>
    </w:p>
    <w:p w14:paraId="1C52C97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Inversiones en valores:</w:t>
      </w:r>
    </w:p>
    <w:p w14:paraId="6DA839AF" w14:textId="7E56668A"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28B3371F" w14:textId="77777777" w:rsidR="00F633D4" w:rsidRPr="00550711" w:rsidRDefault="00F633D4" w:rsidP="00CB41C4">
      <w:pPr>
        <w:tabs>
          <w:tab w:val="left" w:leader="underscore" w:pos="9639"/>
        </w:tabs>
        <w:spacing w:after="0" w:line="240" w:lineRule="auto"/>
        <w:jc w:val="both"/>
        <w:rPr>
          <w:rFonts w:cs="Calibri"/>
          <w:sz w:val="24"/>
          <w:szCs w:val="24"/>
        </w:rPr>
      </w:pPr>
    </w:p>
    <w:p w14:paraId="7F294F69"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Patrimonio de Organismos descentralizados de Control Presupuestario Indirecto:</w:t>
      </w:r>
    </w:p>
    <w:p w14:paraId="1FCC30B3"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C994A81" w14:textId="77777777" w:rsidR="00F633D4" w:rsidRPr="00550711" w:rsidRDefault="00F633D4" w:rsidP="00CB41C4">
      <w:pPr>
        <w:tabs>
          <w:tab w:val="left" w:leader="underscore" w:pos="9639"/>
        </w:tabs>
        <w:spacing w:after="0" w:line="240" w:lineRule="auto"/>
        <w:jc w:val="both"/>
        <w:rPr>
          <w:rFonts w:cs="Calibri"/>
          <w:sz w:val="24"/>
          <w:szCs w:val="24"/>
        </w:rPr>
      </w:pPr>
    </w:p>
    <w:p w14:paraId="0A3B41E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c)</w:t>
      </w:r>
      <w:r w:rsidRPr="00550711">
        <w:rPr>
          <w:rFonts w:cs="Calibri"/>
          <w:sz w:val="24"/>
          <w:szCs w:val="24"/>
        </w:rPr>
        <w:t xml:space="preserve"> Inversiones en empresas de participación mayoritaria:</w:t>
      </w:r>
    </w:p>
    <w:p w14:paraId="0F6D9837"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F212D83" w14:textId="77777777" w:rsidR="00F633D4" w:rsidRPr="00550711" w:rsidRDefault="00F633D4" w:rsidP="00CB41C4">
      <w:pPr>
        <w:tabs>
          <w:tab w:val="left" w:leader="underscore" w:pos="9639"/>
        </w:tabs>
        <w:spacing w:after="0" w:line="240" w:lineRule="auto"/>
        <w:jc w:val="both"/>
        <w:rPr>
          <w:rFonts w:cs="Calibri"/>
          <w:b/>
          <w:sz w:val="24"/>
          <w:szCs w:val="24"/>
        </w:rPr>
      </w:pPr>
    </w:p>
    <w:p w14:paraId="02D4B80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d)</w:t>
      </w:r>
      <w:r w:rsidRPr="00550711">
        <w:rPr>
          <w:rFonts w:cs="Calibri"/>
          <w:sz w:val="24"/>
          <w:szCs w:val="24"/>
        </w:rPr>
        <w:t xml:space="preserve"> Inversiones en empresas de participación minoritaria:</w:t>
      </w:r>
    </w:p>
    <w:p w14:paraId="59007160"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7D736BC6" w14:textId="77777777" w:rsidR="00F633D4" w:rsidRPr="00550711" w:rsidRDefault="00F633D4" w:rsidP="00CB41C4">
      <w:pPr>
        <w:tabs>
          <w:tab w:val="left" w:leader="underscore" w:pos="9639"/>
        </w:tabs>
        <w:spacing w:after="0" w:line="240" w:lineRule="auto"/>
        <w:jc w:val="both"/>
        <w:rPr>
          <w:rFonts w:cs="Calibri"/>
          <w:b/>
          <w:sz w:val="24"/>
          <w:szCs w:val="24"/>
        </w:rPr>
      </w:pPr>
    </w:p>
    <w:p w14:paraId="05A46BBB"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e)</w:t>
      </w:r>
      <w:r w:rsidRPr="00550711">
        <w:rPr>
          <w:rFonts w:cs="Calibri"/>
          <w:sz w:val="24"/>
          <w:szCs w:val="24"/>
        </w:rPr>
        <w:t xml:space="preserve"> Patrimonio de organismos descentralizados de control presupuestario directo, según corresponda:</w:t>
      </w:r>
    </w:p>
    <w:p w14:paraId="56C3B8CD" w14:textId="02FCE02F" w:rsidR="007D1E76" w:rsidRPr="00550711" w:rsidRDefault="000C3365" w:rsidP="00CB41C4">
      <w:pPr>
        <w:tabs>
          <w:tab w:val="left" w:leader="underscore" w:pos="9639"/>
        </w:tabs>
        <w:spacing w:after="0" w:line="240" w:lineRule="auto"/>
        <w:jc w:val="both"/>
        <w:rPr>
          <w:rFonts w:cs="Calibri"/>
          <w:sz w:val="24"/>
          <w:szCs w:val="24"/>
        </w:rPr>
      </w:pPr>
      <w:r w:rsidRPr="00550711">
        <w:rPr>
          <w:rFonts w:cs="Calibri"/>
          <w:sz w:val="24"/>
          <w:szCs w:val="24"/>
        </w:rPr>
        <w:tab/>
      </w:r>
    </w:p>
    <w:p w14:paraId="3A310C0B" w14:textId="77777777" w:rsidR="00F633D4" w:rsidRPr="00550711" w:rsidRDefault="00F633D4" w:rsidP="00CB41C4">
      <w:pPr>
        <w:tabs>
          <w:tab w:val="left" w:leader="underscore" w:pos="9639"/>
        </w:tabs>
        <w:spacing w:after="0" w:line="240" w:lineRule="auto"/>
        <w:jc w:val="both"/>
        <w:rPr>
          <w:rFonts w:cs="Calibri"/>
          <w:sz w:val="24"/>
          <w:szCs w:val="24"/>
        </w:rPr>
      </w:pPr>
    </w:p>
    <w:p w14:paraId="15118682" w14:textId="77777777" w:rsidR="00023C10" w:rsidRDefault="00023C10" w:rsidP="000C3365">
      <w:pPr>
        <w:pStyle w:val="Ttulo2"/>
        <w:rPr>
          <w:rFonts w:ascii="Calibri" w:hAnsi="Calibri" w:cs="Calibri"/>
          <w:b/>
          <w:color w:val="auto"/>
          <w:sz w:val="24"/>
          <w:szCs w:val="24"/>
        </w:rPr>
      </w:pPr>
      <w:bookmarkStart w:id="8" w:name="_Toc508279629"/>
    </w:p>
    <w:p w14:paraId="5C61F055" w14:textId="77777777" w:rsidR="00023C10" w:rsidRDefault="00023C10" w:rsidP="000C3365">
      <w:pPr>
        <w:pStyle w:val="Ttulo2"/>
        <w:rPr>
          <w:rFonts w:ascii="Calibri" w:hAnsi="Calibri" w:cs="Calibri"/>
          <w:b/>
          <w:color w:val="auto"/>
          <w:sz w:val="24"/>
          <w:szCs w:val="24"/>
        </w:rPr>
      </w:pPr>
    </w:p>
    <w:p w14:paraId="2D957F4B" w14:textId="77777777" w:rsidR="007D1E76" w:rsidRPr="00550711" w:rsidRDefault="007D1E76" w:rsidP="000C3365">
      <w:pPr>
        <w:pStyle w:val="Ttulo2"/>
        <w:rPr>
          <w:rFonts w:ascii="Calibri" w:hAnsi="Calibri" w:cs="Calibri"/>
          <w:b/>
          <w:color w:val="auto"/>
          <w:sz w:val="24"/>
          <w:szCs w:val="24"/>
        </w:rPr>
      </w:pPr>
      <w:r w:rsidRPr="00550711">
        <w:rPr>
          <w:rFonts w:ascii="Calibri" w:hAnsi="Calibri" w:cs="Calibri"/>
          <w:b/>
          <w:color w:val="auto"/>
          <w:sz w:val="24"/>
          <w:szCs w:val="24"/>
        </w:rPr>
        <w:t>9. Fidei</w:t>
      </w:r>
      <w:r w:rsidR="005E231E" w:rsidRPr="00550711">
        <w:rPr>
          <w:rFonts w:ascii="Calibri" w:hAnsi="Calibri" w:cs="Calibri"/>
          <w:b/>
          <w:color w:val="auto"/>
          <w:sz w:val="24"/>
          <w:szCs w:val="24"/>
        </w:rPr>
        <w:t>comisos, Mandatos y Análogos:</w:t>
      </w:r>
      <w:bookmarkEnd w:id="8"/>
    </w:p>
    <w:p w14:paraId="5B412C86" w14:textId="77777777" w:rsidR="007D1E76" w:rsidRPr="00550711" w:rsidRDefault="007D1E76" w:rsidP="00CB41C4">
      <w:pPr>
        <w:tabs>
          <w:tab w:val="left" w:leader="underscore" w:pos="9639"/>
        </w:tabs>
        <w:spacing w:after="0" w:line="240" w:lineRule="auto"/>
        <w:jc w:val="both"/>
        <w:rPr>
          <w:rFonts w:cs="Calibri"/>
          <w:sz w:val="24"/>
          <w:szCs w:val="24"/>
        </w:rPr>
      </w:pPr>
    </w:p>
    <w:p w14:paraId="6E55E71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deberá informar:</w:t>
      </w:r>
    </w:p>
    <w:p w14:paraId="708E87EF" w14:textId="77777777" w:rsidR="007D1E76" w:rsidRPr="00550711" w:rsidRDefault="007D1E76" w:rsidP="00CB41C4">
      <w:pPr>
        <w:tabs>
          <w:tab w:val="left" w:leader="underscore" w:pos="9639"/>
        </w:tabs>
        <w:spacing w:after="0" w:line="240" w:lineRule="auto"/>
        <w:jc w:val="both"/>
        <w:rPr>
          <w:rFonts w:cs="Calibri"/>
          <w:sz w:val="24"/>
          <w:szCs w:val="24"/>
        </w:rPr>
      </w:pPr>
    </w:p>
    <w:p w14:paraId="2701D95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Por ramo administrativo que los reporta:</w:t>
      </w:r>
    </w:p>
    <w:p w14:paraId="06A7E457" w14:textId="105E1021"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C0358A4" w14:textId="77777777" w:rsidR="00F633D4" w:rsidRPr="00550711" w:rsidRDefault="00F633D4" w:rsidP="00CB41C4">
      <w:pPr>
        <w:tabs>
          <w:tab w:val="left" w:leader="underscore" w:pos="9639"/>
        </w:tabs>
        <w:spacing w:after="0" w:line="240" w:lineRule="auto"/>
        <w:jc w:val="both"/>
        <w:rPr>
          <w:rFonts w:cs="Calibri"/>
          <w:b/>
          <w:sz w:val="24"/>
          <w:szCs w:val="24"/>
        </w:rPr>
      </w:pPr>
    </w:p>
    <w:p w14:paraId="326C2254"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Enlistar los de mayor monto de disponibilidad, relacionando aquéllos que conforman el 80% de las disponibilidades:</w:t>
      </w:r>
    </w:p>
    <w:p w14:paraId="4569EF22"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64776DA" w14:textId="77777777" w:rsidR="00F633D4" w:rsidRDefault="00F633D4" w:rsidP="00CB41C4">
      <w:pPr>
        <w:tabs>
          <w:tab w:val="left" w:leader="underscore" w:pos="9639"/>
        </w:tabs>
        <w:spacing w:after="0" w:line="240" w:lineRule="auto"/>
        <w:jc w:val="both"/>
        <w:rPr>
          <w:rFonts w:cs="Calibri"/>
          <w:sz w:val="24"/>
          <w:szCs w:val="24"/>
        </w:rPr>
      </w:pPr>
    </w:p>
    <w:p w14:paraId="2F60B1C6" w14:textId="77777777" w:rsidR="007D1E76" w:rsidRPr="00550711" w:rsidRDefault="007D1E76" w:rsidP="000C3365">
      <w:pPr>
        <w:pStyle w:val="Ttulo2"/>
        <w:rPr>
          <w:rFonts w:ascii="Calibri" w:hAnsi="Calibri" w:cs="Calibri"/>
          <w:b/>
          <w:color w:val="auto"/>
          <w:sz w:val="24"/>
          <w:szCs w:val="24"/>
        </w:rPr>
      </w:pPr>
      <w:bookmarkStart w:id="9" w:name="_Toc508279630"/>
      <w:r w:rsidRPr="00550711">
        <w:rPr>
          <w:rFonts w:ascii="Calibri" w:hAnsi="Calibri" w:cs="Calibri"/>
          <w:b/>
          <w:color w:val="auto"/>
          <w:sz w:val="24"/>
          <w:szCs w:val="24"/>
        </w:rPr>
        <w:t>10. Reporte de la Recaudación:</w:t>
      </w:r>
      <w:bookmarkEnd w:id="9"/>
    </w:p>
    <w:p w14:paraId="34378D2D" w14:textId="77777777" w:rsidR="00E1117C" w:rsidRDefault="00E1117C" w:rsidP="00CB41C4">
      <w:pPr>
        <w:tabs>
          <w:tab w:val="left" w:leader="underscore" w:pos="9639"/>
        </w:tabs>
        <w:spacing w:after="0" w:line="240" w:lineRule="auto"/>
        <w:jc w:val="both"/>
        <w:rPr>
          <w:rFonts w:cs="Calibri"/>
          <w:b/>
          <w:sz w:val="24"/>
          <w:szCs w:val="24"/>
        </w:rPr>
      </w:pPr>
    </w:p>
    <w:p w14:paraId="6DF860FA"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Análisis del comportamiento de la recaudación correspondiente al ente público o cualquier tipo de ingreso, de forma separada los ingresos locales de los federales:</w:t>
      </w:r>
    </w:p>
    <w:p w14:paraId="1B6C97E2"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FA2E1ED" w14:textId="77777777" w:rsidR="007D1E76" w:rsidRPr="00550711" w:rsidRDefault="007D1E76" w:rsidP="00CB41C4">
      <w:pPr>
        <w:tabs>
          <w:tab w:val="left" w:leader="underscore" w:pos="9639"/>
        </w:tabs>
        <w:spacing w:after="0" w:line="240" w:lineRule="auto"/>
        <w:jc w:val="both"/>
        <w:rPr>
          <w:rFonts w:cs="Calibri"/>
          <w:sz w:val="24"/>
          <w:szCs w:val="24"/>
        </w:rPr>
      </w:pPr>
    </w:p>
    <w:p w14:paraId="36C23337"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Proyección de la recaudación e ingresos en el mediano plazo:</w:t>
      </w:r>
    </w:p>
    <w:p w14:paraId="30FD15B5" w14:textId="77777777" w:rsidR="00F633D4" w:rsidRPr="00550711" w:rsidRDefault="00F633D4" w:rsidP="00F633D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27C2DFD" w14:textId="77777777" w:rsidR="00F633D4" w:rsidRPr="00550711" w:rsidRDefault="00F633D4" w:rsidP="00CB41C4">
      <w:pPr>
        <w:tabs>
          <w:tab w:val="left" w:leader="underscore" w:pos="9639"/>
        </w:tabs>
        <w:spacing w:after="0" w:line="240" w:lineRule="auto"/>
        <w:jc w:val="both"/>
        <w:rPr>
          <w:rFonts w:cs="Calibri"/>
          <w:sz w:val="24"/>
          <w:szCs w:val="24"/>
        </w:rPr>
      </w:pPr>
    </w:p>
    <w:p w14:paraId="2D68C3FC" w14:textId="77777777" w:rsidR="007D1E76" w:rsidRPr="00550711" w:rsidRDefault="007D1E76" w:rsidP="000C3365">
      <w:pPr>
        <w:pStyle w:val="Ttulo2"/>
        <w:rPr>
          <w:rFonts w:ascii="Calibri" w:hAnsi="Calibri" w:cs="Calibri"/>
          <w:b/>
          <w:color w:val="auto"/>
          <w:sz w:val="24"/>
          <w:szCs w:val="24"/>
        </w:rPr>
      </w:pPr>
      <w:bookmarkStart w:id="10" w:name="_Toc508279631"/>
      <w:r w:rsidRPr="00550711">
        <w:rPr>
          <w:rFonts w:ascii="Calibri" w:hAnsi="Calibri" w:cs="Calibri"/>
          <w:b/>
          <w:color w:val="auto"/>
          <w:sz w:val="24"/>
          <w:szCs w:val="24"/>
        </w:rPr>
        <w:t>11. Información sobre la Deuda y el R</w:t>
      </w:r>
      <w:r w:rsidR="005E231E" w:rsidRPr="00550711">
        <w:rPr>
          <w:rFonts w:ascii="Calibri" w:hAnsi="Calibri" w:cs="Calibri"/>
          <w:b/>
          <w:color w:val="auto"/>
          <w:sz w:val="24"/>
          <w:szCs w:val="24"/>
        </w:rPr>
        <w:t>eporte Analítico de la Deuda:</w:t>
      </w:r>
      <w:bookmarkEnd w:id="10"/>
    </w:p>
    <w:p w14:paraId="27337031" w14:textId="77777777" w:rsidR="007D1E76" w:rsidRPr="00550711" w:rsidRDefault="007D1E76" w:rsidP="00CB41C4">
      <w:pPr>
        <w:tabs>
          <w:tab w:val="left" w:leader="underscore" w:pos="9639"/>
        </w:tabs>
        <w:spacing w:after="0" w:line="240" w:lineRule="auto"/>
        <w:jc w:val="both"/>
        <w:rPr>
          <w:rFonts w:cs="Calibri"/>
          <w:sz w:val="24"/>
          <w:szCs w:val="24"/>
        </w:rPr>
      </w:pPr>
    </w:p>
    <w:p w14:paraId="7B63D2E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Utilizar al menos los siguientes indicadores: deuda respecto al PIB y deuda respecto a la recaudación tomando, como mínimo, un período igual o menor a 5 años.</w:t>
      </w:r>
    </w:p>
    <w:p w14:paraId="3F9DDBBA" w14:textId="77777777" w:rsidR="007D1E76" w:rsidRPr="00550711" w:rsidRDefault="007D1E76" w:rsidP="00CB41C4">
      <w:pPr>
        <w:tabs>
          <w:tab w:val="left" w:leader="underscore" w:pos="9639"/>
        </w:tabs>
        <w:spacing w:after="0" w:line="240" w:lineRule="auto"/>
        <w:jc w:val="both"/>
        <w:rPr>
          <w:rFonts w:cs="Calibri"/>
          <w:sz w:val="24"/>
          <w:szCs w:val="24"/>
        </w:rPr>
      </w:pPr>
    </w:p>
    <w:p w14:paraId="26034E41"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Información de manera agrupada por tipo de valor gubernamental o instrumento financiero en la que se considere</w:t>
      </w:r>
      <w:r w:rsidR="001973A2" w:rsidRPr="00550711">
        <w:rPr>
          <w:rFonts w:cs="Calibri"/>
          <w:sz w:val="24"/>
          <w:szCs w:val="24"/>
        </w:rPr>
        <w:t>n</w:t>
      </w:r>
      <w:r w:rsidRPr="00550711">
        <w:rPr>
          <w:rFonts w:cs="Calibri"/>
          <w:sz w:val="24"/>
          <w:szCs w:val="24"/>
        </w:rPr>
        <w:t xml:space="preserve"> intereses, comisiones, tasa, perfil de vencimiento y otros gastos de la deuda.</w:t>
      </w:r>
    </w:p>
    <w:p w14:paraId="67DDEBBA" w14:textId="00AEA81A"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 xml:space="preserve">* Se </w:t>
      </w:r>
      <w:r w:rsidR="000C3365" w:rsidRPr="00550711">
        <w:rPr>
          <w:rFonts w:cs="Calibri"/>
          <w:sz w:val="24"/>
          <w:szCs w:val="24"/>
        </w:rPr>
        <w:t>anexará</w:t>
      </w:r>
      <w:r w:rsidRPr="00550711">
        <w:rPr>
          <w:rFonts w:cs="Calibri"/>
          <w:sz w:val="24"/>
          <w:szCs w:val="24"/>
        </w:rPr>
        <w:t xml:space="preserve"> la informació</w:t>
      </w:r>
      <w:r w:rsidR="005E231E" w:rsidRPr="00550711">
        <w:rPr>
          <w:rFonts w:cs="Calibri"/>
          <w:sz w:val="24"/>
          <w:szCs w:val="24"/>
        </w:rPr>
        <w:t>n en las notas de desglose.</w:t>
      </w:r>
    </w:p>
    <w:p w14:paraId="47A92FC9" w14:textId="602EFDE6"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409B1D78" w14:textId="77777777" w:rsidR="007D1E76" w:rsidRPr="00550711" w:rsidRDefault="007D1E76" w:rsidP="00CB41C4">
      <w:pPr>
        <w:tabs>
          <w:tab w:val="left" w:leader="underscore" w:pos="9639"/>
        </w:tabs>
        <w:spacing w:after="0" w:line="240" w:lineRule="auto"/>
        <w:jc w:val="both"/>
        <w:rPr>
          <w:rFonts w:cs="Calibri"/>
          <w:sz w:val="24"/>
          <w:szCs w:val="24"/>
        </w:rPr>
      </w:pPr>
    </w:p>
    <w:p w14:paraId="19C64A34" w14:textId="77777777" w:rsidR="007D1E76" w:rsidRPr="00550711" w:rsidRDefault="007D1E76" w:rsidP="000C3365">
      <w:pPr>
        <w:pStyle w:val="Ttulo2"/>
        <w:rPr>
          <w:rFonts w:ascii="Calibri" w:hAnsi="Calibri" w:cs="Calibri"/>
          <w:b/>
          <w:color w:val="auto"/>
          <w:sz w:val="24"/>
          <w:szCs w:val="24"/>
        </w:rPr>
      </w:pPr>
      <w:bookmarkStart w:id="11" w:name="_Toc508279632"/>
      <w:r w:rsidRPr="00550711">
        <w:rPr>
          <w:rFonts w:ascii="Calibri" w:hAnsi="Calibri" w:cs="Calibri"/>
          <w:b/>
          <w:color w:val="auto"/>
          <w:sz w:val="24"/>
          <w:szCs w:val="24"/>
        </w:rPr>
        <w:t>12.</w:t>
      </w:r>
      <w:r w:rsidR="005E231E" w:rsidRPr="00550711">
        <w:rPr>
          <w:rFonts w:ascii="Calibri" w:hAnsi="Calibri" w:cs="Calibri"/>
          <w:b/>
          <w:color w:val="auto"/>
          <w:sz w:val="24"/>
          <w:szCs w:val="24"/>
        </w:rPr>
        <w:t xml:space="preserve"> Calificaciones otorgadas:</w:t>
      </w:r>
      <w:bookmarkEnd w:id="11"/>
    </w:p>
    <w:p w14:paraId="67197CE9" w14:textId="77777777" w:rsidR="007D1E76" w:rsidRPr="00550711" w:rsidRDefault="007D1E76" w:rsidP="00CB41C4">
      <w:pPr>
        <w:tabs>
          <w:tab w:val="left" w:leader="underscore" w:pos="9639"/>
        </w:tabs>
        <w:spacing w:after="0" w:line="240" w:lineRule="auto"/>
        <w:jc w:val="both"/>
        <w:rPr>
          <w:rFonts w:cs="Calibri"/>
          <w:sz w:val="24"/>
          <w:szCs w:val="24"/>
        </w:rPr>
      </w:pPr>
    </w:p>
    <w:p w14:paraId="57D9F68C"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Informar, tanto del ente público como cualquier transacción realizada, que haya sido sujeta a una calificación crediticia:</w:t>
      </w:r>
    </w:p>
    <w:p w14:paraId="69F25506" w14:textId="75942B4C"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Esta nota no le aplica al ente público</w:t>
      </w:r>
    </w:p>
    <w:p w14:paraId="5C950E4F" w14:textId="77777777" w:rsidR="00F633D4" w:rsidRPr="00550711" w:rsidRDefault="00F633D4" w:rsidP="00CB41C4">
      <w:pPr>
        <w:tabs>
          <w:tab w:val="left" w:leader="underscore" w:pos="9639"/>
        </w:tabs>
        <w:spacing w:after="0" w:line="240" w:lineRule="auto"/>
        <w:jc w:val="both"/>
        <w:rPr>
          <w:rFonts w:cs="Calibri"/>
          <w:sz w:val="24"/>
          <w:szCs w:val="24"/>
        </w:rPr>
      </w:pPr>
    </w:p>
    <w:p w14:paraId="10B4C763" w14:textId="77777777" w:rsidR="007D1E76" w:rsidRPr="00550711" w:rsidRDefault="007D1E76" w:rsidP="000C3365">
      <w:pPr>
        <w:pStyle w:val="Ttulo2"/>
        <w:rPr>
          <w:rFonts w:ascii="Calibri" w:hAnsi="Calibri" w:cs="Calibri"/>
          <w:b/>
          <w:color w:val="auto"/>
          <w:sz w:val="24"/>
          <w:szCs w:val="24"/>
        </w:rPr>
      </w:pPr>
      <w:bookmarkStart w:id="12" w:name="_Toc508279633"/>
      <w:r w:rsidRPr="00550711">
        <w:rPr>
          <w:rFonts w:ascii="Calibri" w:hAnsi="Calibri" w:cs="Calibri"/>
          <w:b/>
          <w:color w:val="auto"/>
          <w:sz w:val="24"/>
          <w:szCs w:val="24"/>
        </w:rPr>
        <w:t>13. Proceso de Mejora:</w:t>
      </w:r>
      <w:bookmarkEnd w:id="12"/>
    </w:p>
    <w:p w14:paraId="0251CC47" w14:textId="77777777" w:rsidR="007D1E76" w:rsidRPr="00550711" w:rsidRDefault="007D1E76" w:rsidP="00CB41C4">
      <w:pPr>
        <w:tabs>
          <w:tab w:val="left" w:leader="underscore" w:pos="9639"/>
        </w:tabs>
        <w:spacing w:after="0" w:line="240" w:lineRule="auto"/>
        <w:jc w:val="both"/>
        <w:rPr>
          <w:rFonts w:cs="Calibri"/>
          <w:sz w:val="24"/>
          <w:szCs w:val="24"/>
        </w:rPr>
      </w:pPr>
    </w:p>
    <w:p w14:paraId="171672D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informará de:</w:t>
      </w:r>
    </w:p>
    <w:p w14:paraId="533FB084" w14:textId="77777777" w:rsidR="007D1E76" w:rsidRPr="00550711" w:rsidRDefault="007D1E76" w:rsidP="00CB41C4">
      <w:pPr>
        <w:tabs>
          <w:tab w:val="left" w:leader="underscore" w:pos="9639"/>
        </w:tabs>
        <w:spacing w:after="0" w:line="240" w:lineRule="auto"/>
        <w:jc w:val="both"/>
        <w:rPr>
          <w:rFonts w:cs="Calibri"/>
          <w:sz w:val="24"/>
          <w:szCs w:val="24"/>
        </w:rPr>
      </w:pPr>
    </w:p>
    <w:p w14:paraId="4D639AB5"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a)</w:t>
      </w:r>
      <w:r w:rsidRPr="00550711">
        <w:rPr>
          <w:rFonts w:cs="Calibri"/>
          <w:sz w:val="24"/>
          <w:szCs w:val="24"/>
        </w:rPr>
        <w:t xml:space="preserve"> Principales Políticas de control interno:</w:t>
      </w:r>
    </w:p>
    <w:p w14:paraId="1BD51D41" w14:textId="1E8056F9"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1.- Manual de Organización</w:t>
      </w:r>
    </w:p>
    <w:p w14:paraId="4EE767A7" w14:textId="48621937"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lastRenderedPageBreak/>
        <w:t>2.- Manual de Procedimientos</w:t>
      </w:r>
    </w:p>
    <w:p w14:paraId="3C95581D" w14:textId="77777777" w:rsidR="00F633D4" w:rsidRPr="00550711" w:rsidRDefault="00F633D4" w:rsidP="00CB41C4">
      <w:pPr>
        <w:tabs>
          <w:tab w:val="left" w:leader="underscore" w:pos="9639"/>
        </w:tabs>
        <w:spacing w:after="0" w:line="240" w:lineRule="auto"/>
        <w:jc w:val="both"/>
        <w:rPr>
          <w:rFonts w:cs="Calibri"/>
          <w:sz w:val="24"/>
          <w:szCs w:val="24"/>
        </w:rPr>
      </w:pPr>
    </w:p>
    <w:p w14:paraId="59CFF4B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b/>
          <w:sz w:val="24"/>
          <w:szCs w:val="24"/>
        </w:rPr>
        <w:t>b)</w:t>
      </w:r>
      <w:r w:rsidRPr="00550711">
        <w:rPr>
          <w:rFonts w:cs="Calibri"/>
          <w:sz w:val="24"/>
          <w:szCs w:val="24"/>
        </w:rPr>
        <w:t xml:space="preserve"> Medidas de desempeño financiero, metas y alcance:</w:t>
      </w:r>
    </w:p>
    <w:p w14:paraId="6B0F510A" w14:textId="77777777" w:rsidR="00F633D4" w:rsidRPr="00550711" w:rsidRDefault="00F633D4" w:rsidP="00CB41C4">
      <w:pPr>
        <w:tabs>
          <w:tab w:val="left" w:leader="underscore" w:pos="9639"/>
        </w:tabs>
        <w:spacing w:after="0" w:line="240" w:lineRule="auto"/>
        <w:jc w:val="both"/>
        <w:rPr>
          <w:rFonts w:cs="Calibri"/>
          <w:sz w:val="24"/>
          <w:szCs w:val="24"/>
        </w:rPr>
      </w:pPr>
    </w:p>
    <w:p w14:paraId="6DD757EA" w14:textId="2640E37F"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Indic</w:t>
      </w:r>
      <w:r w:rsidR="00FE7F27">
        <w:rPr>
          <w:rFonts w:cs="Calibri"/>
          <w:sz w:val="24"/>
          <w:szCs w:val="24"/>
        </w:rPr>
        <w:t>adores de metas y objetivos 2021</w:t>
      </w:r>
    </w:p>
    <w:p w14:paraId="795495BA" w14:textId="77777777" w:rsidR="007D1E76" w:rsidRPr="00550711" w:rsidRDefault="007D1E76" w:rsidP="00CB41C4">
      <w:pPr>
        <w:tabs>
          <w:tab w:val="left" w:leader="underscore" w:pos="9639"/>
        </w:tabs>
        <w:spacing w:after="0" w:line="240" w:lineRule="auto"/>
        <w:jc w:val="both"/>
        <w:rPr>
          <w:rFonts w:cs="Calibri"/>
          <w:sz w:val="24"/>
          <w:szCs w:val="24"/>
        </w:rPr>
      </w:pPr>
    </w:p>
    <w:p w14:paraId="3D010C2A" w14:textId="77777777" w:rsidR="007D1E76" w:rsidRPr="00550711" w:rsidRDefault="007D1E76" w:rsidP="000C3365">
      <w:pPr>
        <w:pStyle w:val="Ttulo2"/>
        <w:rPr>
          <w:rFonts w:ascii="Calibri" w:hAnsi="Calibri" w:cs="Calibri"/>
          <w:b/>
          <w:color w:val="auto"/>
          <w:sz w:val="24"/>
          <w:szCs w:val="24"/>
        </w:rPr>
      </w:pPr>
      <w:bookmarkStart w:id="13" w:name="_Toc508279634"/>
      <w:r w:rsidRPr="00550711">
        <w:rPr>
          <w:rFonts w:ascii="Calibri" w:hAnsi="Calibri" w:cs="Calibri"/>
          <w:b/>
          <w:color w:val="auto"/>
          <w:sz w:val="24"/>
          <w:szCs w:val="24"/>
        </w:rPr>
        <w:t>1</w:t>
      </w:r>
      <w:r w:rsidR="005E231E" w:rsidRPr="00550711">
        <w:rPr>
          <w:rFonts w:ascii="Calibri" w:hAnsi="Calibri" w:cs="Calibri"/>
          <w:b/>
          <w:color w:val="auto"/>
          <w:sz w:val="24"/>
          <w:szCs w:val="24"/>
        </w:rPr>
        <w:t>4. Información por Segmentos:</w:t>
      </w:r>
      <w:bookmarkEnd w:id="13"/>
    </w:p>
    <w:p w14:paraId="6C3C6A04" w14:textId="77777777" w:rsidR="007D1E76" w:rsidRPr="00550711" w:rsidRDefault="007D1E76" w:rsidP="00CB41C4">
      <w:pPr>
        <w:tabs>
          <w:tab w:val="left" w:leader="underscore" w:pos="9639"/>
        </w:tabs>
        <w:spacing w:after="0" w:line="240" w:lineRule="auto"/>
        <w:jc w:val="both"/>
        <w:rPr>
          <w:rFonts w:cs="Calibri"/>
          <w:sz w:val="24"/>
          <w:szCs w:val="24"/>
        </w:rPr>
      </w:pPr>
    </w:p>
    <w:p w14:paraId="64BC1596"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50711" w:rsidRDefault="007D1E76" w:rsidP="00CB41C4">
      <w:pPr>
        <w:tabs>
          <w:tab w:val="left" w:leader="underscore" w:pos="9639"/>
        </w:tabs>
        <w:spacing w:after="0" w:line="240" w:lineRule="auto"/>
        <w:jc w:val="both"/>
        <w:rPr>
          <w:rFonts w:cs="Calibri"/>
          <w:sz w:val="24"/>
          <w:szCs w:val="24"/>
        </w:rPr>
      </w:pPr>
    </w:p>
    <w:p w14:paraId="54078A60"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Consecuentemente, esta información contribuye al análisis más preciso de la situación financiera, grados y fuentes de riesgo y crec</w:t>
      </w:r>
      <w:r w:rsidR="005E231E" w:rsidRPr="00550711">
        <w:rPr>
          <w:rFonts w:cs="Calibri"/>
          <w:sz w:val="24"/>
          <w:szCs w:val="24"/>
        </w:rPr>
        <w:t>imiento potencial de negocio.</w:t>
      </w:r>
    </w:p>
    <w:p w14:paraId="4054793D" w14:textId="77777777" w:rsidR="007D1E76" w:rsidRPr="00550711" w:rsidRDefault="007D1E76" w:rsidP="00CB41C4">
      <w:pPr>
        <w:tabs>
          <w:tab w:val="left" w:leader="underscore" w:pos="9639"/>
        </w:tabs>
        <w:spacing w:after="0" w:line="240" w:lineRule="auto"/>
        <w:jc w:val="both"/>
        <w:rPr>
          <w:rFonts w:cs="Calibri"/>
        </w:rPr>
      </w:pPr>
    </w:p>
    <w:p w14:paraId="5CE772DA" w14:textId="77777777" w:rsidR="007D1E76" w:rsidRPr="00550711" w:rsidRDefault="007D1E76" w:rsidP="000C3365">
      <w:pPr>
        <w:pStyle w:val="Ttulo2"/>
        <w:rPr>
          <w:rFonts w:ascii="Calibri" w:hAnsi="Calibri" w:cs="Calibri"/>
          <w:b/>
          <w:color w:val="auto"/>
          <w:sz w:val="24"/>
          <w:szCs w:val="24"/>
        </w:rPr>
      </w:pPr>
      <w:bookmarkStart w:id="14" w:name="_Toc508279635"/>
      <w:r w:rsidRPr="00550711">
        <w:rPr>
          <w:rFonts w:ascii="Calibri" w:hAnsi="Calibri" w:cs="Calibri"/>
          <w:b/>
          <w:color w:val="auto"/>
          <w:sz w:val="24"/>
          <w:szCs w:val="24"/>
        </w:rPr>
        <w:t>15. E</w:t>
      </w:r>
      <w:r w:rsidR="005E231E" w:rsidRPr="00550711">
        <w:rPr>
          <w:rFonts w:ascii="Calibri" w:hAnsi="Calibri" w:cs="Calibri"/>
          <w:b/>
          <w:color w:val="auto"/>
          <w:sz w:val="24"/>
          <w:szCs w:val="24"/>
        </w:rPr>
        <w:t>ventos Posteriores al Cierre:</w:t>
      </w:r>
      <w:bookmarkEnd w:id="14"/>
    </w:p>
    <w:p w14:paraId="362DF4F4" w14:textId="77777777" w:rsidR="007D1E76" w:rsidRPr="00550711" w:rsidRDefault="007D1E76" w:rsidP="00CB41C4">
      <w:pPr>
        <w:tabs>
          <w:tab w:val="left" w:leader="underscore" w:pos="9639"/>
        </w:tabs>
        <w:spacing w:after="0" w:line="240" w:lineRule="auto"/>
        <w:jc w:val="both"/>
        <w:rPr>
          <w:rFonts w:cs="Calibri"/>
          <w:sz w:val="24"/>
          <w:szCs w:val="24"/>
        </w:rPr>
      </w:pPr>
    </w:p>
    <w:p w14:paraId="1C1B13BA" w14:textId="1109F123"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 xml:space="preserve">El ente público informará el efecto en sus estados financieros de aquellos hechos ocurridos en el período posterior al que informa, que proporcionan mayor evidencia sobre eventos que le afectan </w:t>
      </w:r>
      <w:bookmarkStart w:id="15" w:name="_GoBack"/>
      <w:bookmarkEnd w:id="15"/>
      <w:r w:rsidRPr="00550711">
        <w:rPr>
          <w:rFonts w:cs="Calibri"/>
          <w:sz w:val="24"/>
          <w:szCs w:val="24"/>
        </w:rPr>
        <w:t>económicamente y que no se cono</w:t>
      </w:r>
      <w:r w:rsidR="005E231E" w:rsidRPr="00550711">
        <w:rPr>
          <w:rFonts w:cs="Calibri"/>
          <w:sz w:val="24"/>
          <w:szCs w:val="24"/>
        </w:rPr>
        <w:t>cían a la fecha de cierre.</w:t>
      </w:r>
      <w:r w:rsidR="005E231E" w:rsidRPr="00550711">
        <w:rPr>
          <w:rFonts w:cs="Calibri"/>
          <w:sz w:val="24"/>
          <w:szCs w:val="24"/>
        </w:rPr>
        <w:cr/>
      </w:r>
    </w:p>
    <w:p w14:paraId="55D08D4D" w14:textId="6124B640" w:rsidR="007D1E76"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No se tiene eventos posteriores al cierre que afecten la información financiera emitida en este periodo</w:t>
      </w:r>
    </w:p>
    <w:p w14:paraId="58709203" w14:textId="77777777" w:rsidR="00F633D4" w:rsidRPr="00550711" w:rsidRDefault="00F633D4" w:rsidP="00CB41C4">
      <w:pPr>
        <w:tabs>
          <w:tab w:val="left" w:leader="underscore" w:pos="9639"/>
        </w:tabs>
        <w:spacing w:after="0" w:line="240" w:lineRule="auto"/>
        <w:jc w:val="both"/>
        <w:rPr>
          <w:rFonts w:cs="Calibri"/>
          <w:sz w:val="24"/>
          <w:szCs w:val="24"/>
        </w:rPr>
      </w:pPr>
    </w:p>
    <w:p w14:paraId="3CC9AECC" w14:textId="77777777" w:rsidR="007D1E76" w:rsidRPr="00550711" w:rsidRDefault="005E231E" w:rsidP="000C3365">
      <w:pPr>
        <w:pStyle w:val="Ttulo2"/>
        <w:rPr>
          <w:rFonts w:ascii="Calibri" w:hAnsi="Calibri" w:cs="Calibri"/>
          <w:b/>
          <w:color w:val="auto"/>
          <w:sz w:val="24"/>
          <w:szCs w:val="24"/>
        </w:rPr>
      </w:pPr>
      <w:bookmarkStart w:id="16" w:name="_Toc508279636"/>
      <w:r w:rsidRPr="00550711">
        <w:rPr>
          <w:rFonts w:ascii="Calibri" w:hAnsi="Calibri" w:cs="Calibri"/>
          <w:b/>
          <w:color w:val="auto"/>
          <w:sz w:val="24"/>
          <w:szCs w:val="24"/>
        </w:rPr>
        <w:t>16. Partes Relacionadas:</w:t>
      </w:r>
      <w:bookmarkEnd w:id="16"/>
    </w:p>
    <w:p w14:paraId="20438A33" w14:textId="77777777" w:rsidR="007D1E76" w:rsidRPr="00550711" w:rsidRDefault="007D1E76" w:rsidP="00CB41C4">
      <w:pPr>
        <w:tabs>
          <w:tab w:val="left" w:leader="underscore" w:pos="9639"/>
        </w:tabs>
        <w:spacing w:after="0" w:line="240" w:lineRule="auto"/>
        <w:jc w:val="both"/>
        <w:rPr>
          <w:rFonts w:cs="Calibri"/>
          <w:sz w:val="24"/>
          <w:szCs w:val="24"/>
        </w:rPr>
      </w:pPr>
    </w:p>
    <w:p w14:paraId="5A1981F2" w14:textId="77777777" w:rsidR="007D1E76" w:rsidRPr="00550711" w:rsidRDefault="007D1E76" w:rsidP="00CB41C4">
      <w:pPr>
        <w:tabs>
          <w:tab w:val="left" w:leader="underscore" w:pos="9639"/>
        </w:tabs>
        <w:spacing w:after="0" w:line="240" w:lineRule="auto"/>
        <w:jc w:val="both"/>
        <w:rPr>
          <w:rFonts w:cs="Calibri"/>
          <w:sz w:val="24"/>
          <w:szCs w:val="24"/>
        </w:rPr>
      </w:pPr>
      <w:r w:rsidRPr="00550711">
        <w:rPr>
          <w:rFonts w:cs="Calibri"/>
          <w:sz w:val="24"/>
          <w:szCs w:val="24"/>
        </w:rPr>
        <w:t>Se debe establecer por escrito que no existen partes relacionadas que pudieran ejercer influencia significativa sobre la toma de decisiones financieras y operativas:</w:t>
      </w:r>
    </w:p>
    <w:p w14:paraId="78699B1C" w14:textId="77777777" w:rsidR="007D1E76" w:rsidRPr="00550711" w:rsidRDefault="007D1E76" w:rsidP="00CB41C4">
      <w:pPr>
        <w:tabs>
          <w:tab w:val="left" w:leader="underscore" w:pos="9639"/>
        </w:tabs>
        <w:spacing w:after="0" w:line="240" w:lineRule="auto"/>
        <w:jc w:val="both"/>
        <w:rPr>
          <w:rFonts w:cs="Calibri"/>
          <w:sz w:val="24"/>
          <w:szCs w:val="24"/>
        </w:rPr>
      </w:pPr>
    </w:p>
    <w:p w14:paraId="719E51FB" w14:textId="34CC0017" w:rsidR="00F633D4" w:rsidRPr="00550711" w:rsidRDefault="00F633D4" w:rsidP="00CB41C4">
      <w:pPr>
        <w:tabs>
          <w:tab w:val="left" w:leader="underscore" w:pos="9639"/>
        </w:tabs>
        <w:spacing w:after="0" w:line="240" w:lineRule="auto"/>
        <w:jc w:val="both"/>
        <w:rPr>
          <w:rFonts w:cs="Calibri"/>
          <w:sz w:val="24"/>
          <w:szCs w:val="24"/>
        </w:rPr>
      </w:pPr>
      <w:r w:rsidRPr="00550711">
        <w:rPr>
          <w:rFonts w:cs="Calibri"/>
          <w:sz w:val="24"/>
          <w:szCs w:val="24"/>
        </w:rPr>
        <w:t xml:space="preserve">En relación al Instituto no cuenta con partes que lleguen a </w:t>
      </w:r>
      <w:r w:rsidR="00C17C70" w:rsidRPr="00550711">
        <w:rPr>
          <w:rFonts w:cs="Calibri"/>
          <w:sz w:val="24"/>
          <w:szCs w:val="24"/>
        </w:rPr>
        <w:t xml:space="preserve"> influir en la toma de decisiones que  </w:t>
      </w:r>
      <w:r w:rsidR="00037235" w:rsidRPr="00550711">
        <w:rPr>
          <w:rFonts w:cs="Calibri"/>
          <w:sz w:val="24"/>
          <w:szCs w:val="24"/>
        </w:rPr>
        <w:t>realizar</w:t>
      </w:r>
      <w:r w:rsidR="00C17C70" w:rsidRPr="00550711">
        <w:rPr>
          <w:rFonts w:cs="Calibri"/>
          <w:sz w:val="24"/>
          <w:szCs w:val="24"/>
        </w:rPr>
        <w:t xml:space="preserve"> el instituto para su operatividad.</w:t>
      </w:r>
    </w:p>
    <w:p w14:paraId="342BE99D" w14:textId="77777777" w:rsidR="00C17C70" w:rsidRPr="00550711" w:rsidRDefault="00C17C70" w:rsidP="00CB41C4">
      <w:pPr>
        <w:tabs>
          <w:tab w:val="left" w:leader="underscore" w:pos="9639"/>
        </w:tabs>
        <w:spacing w:after="0" w:line="240" w:lineRule="auto"/>
        <w:jc w:val="both"/>
        <w:rPr>
          <w:rFonts w:cs="Calibri"/>
          <w:sz w:val="24"/>
          <w:szCs w:val="24"/>
        </w:rPr>
      </w:pPr>
    </w:p>
    <w:p w14:paraId="06707DA2" w14:textId="77777777" w:rsidR="007D1E76" w:rsidRPr="00550711" w:rsidRDefault="007D1E76" w:rsidP="00F46719">
      <w:pPr>
        <w:pStyle w:val="Ttulo2"/>
        <w:rPr>
          <w:rFonts w:ascii="Calibri" w:hAnsi="Calibri" w:cs="Calibri"/>
          <w:b/>
          <w:color w:val="auto"/>
          <w:sz w:val="24"/>
          <w:szCs w:val="24"/>
        </w:rPr>
      </w:pPr>
      <w:bookmarkStart w:id="17" w:name="_Toc508279637"/>
      <w:r w:rsidRPr="00550711">
        <w:rPr>
          <w:rFonts w:ascii="Calibri" w:hAnsi="Calibri" w:cs="Calibri"/>
          <w:b/>
          <w:color w:val="auto"/>
          <w:sz w:val="24"/>
          <w:szCs w:val="24"/>
        </w:rPr>
        <w:t xml:space="preserve">17. </w:t>
      </w:r>
      <w:r w:rsidR="001973A2" w:rsidRPr="00550711">
        <w:rPr>
          <w:rFonts w:ascii="Calibri" w:hAnsi="Calibri" w:cs="Calibri"/>
          <w:b/>
          <w:color w:val="auto"/>
          <w:sz w:val="24"/>
          <w:szCs w:val="24"/>
        </w:rPr>
        <w:t>Responsabilidad Sobre la Presentación Razonable de la Información Contable</w:t>
      </w:r>
      <w:r w:rsidR="005E231E" w:rsidRPr="00550711">
        <w:rPr>
          <w:rFonts w:ascii="Calibri" w:hAnsi="Calibri" w:cs="Calibri"/>
          <w:b/>
          <w:color w:val="auto"/>
          <w:sz w:val="24"/>
          <w:szCs w:val="24"/>
        </w:rPr>
        <w:t>:</w:t>
      </w:r>
      <w:bookmarkEnd w:id="17"/>
    </w:p>
    <w:p w14:paraId="24905817" w14:textId="77777777" w:rsidR="007D1E76" w:rsidRPr="00550711" w:rsidRDefault="007D1E76" w:rsidP="00CB41C4">
      <w:pPr>
        <w:tabs>
          <w:tab w:val="left" w:leader="underscore" w:pos="9639"/>
        </w:tabs>
        <w:spacing w:after="0" w:line="240" w:lineRule="auto"/>
        <w:jc w:val="both"/>
        <w:rPr>
          <w:rFonts w:cs="Calibri"/>
          <w:sz w:val="24"/>
          <w:szCs w:val="24"/>
        </w:rPr>
      </w:pPr>
    </w:p>
    <w:p w14:paraId="50903296" w14:textId="2E9791CE" w:rsidR="007D1E76" w:rsidRPr="00550711" w:rsidRDefault="001973A2" w:rsidP="00CB41C4">
      <w:pPr>
        <w:tabs>
          <w:tab w:val="left" w:leader="underscore" w:pos="9639"/>
        </w:tabs>
        <w:spacing w:after="0" w:line="240" w:lineRule="auto"/>
        <w:jc w:val="both"/>
        <w:rPr>
          <w:rFonts w:cs="Calibri"/>
          <w:sz w:val="24"/>
          <w:szCs w:val="24"/>
        </w:rPr>
      </w:pPr>
      <w:r w:rsidRPr="00550711">
        <w:rPr>
          <w:rFonts w:cs="Calibri"/>
          <w:sz w:val="24"/>
          <w:szCs w:val="24"/>
        </w:rPr>
        <w:t xml:space="preserve">La Información Contable </w:t>
      </w:r>
      <w:r w:rsidR="00040D4F" w:rsidRPr="00550711">
        <w:rPr>
          <w:rFonts w:cs="Calibri"/>
          <w:sz w:val="24"/>
          <w:szCs w:val="24"/>
        </w:rPr>
        <w:t xml:space="preserve">está </w:t>
      </w:r>
      <w:r w:rsidRPr="00550711">
        <w:rPr>
          <w:rFonts w:cs="Calibri"/>
          <w:sz w:val="24"/>
          <w:szCs w:val="24"/>
        </w:rPr>
        <w:t>firmada en cada página de la misma</w:t>
      </w:r>
      <w:r w:rsidR="00040D4F" w:rsidRPr="00550711">
        <w:rPr>
          <w:rFonts w:cs="Calibri"/>
          <w:sz w:val="24"/>
          <w:szCs w:val="24"/>
        </w:rPr>
        <w:t xml:space="preserve"> y se </w:t>
      </w:r>
      <w:r w:rsidRPr="00550711">
        <w:rPr>
          <w:rFonts w:cs="Calibri"/>
          <w:sz w:val="24"/>
          <w:szCs w:val="24"/>
        </w:rPr>
        <w:t>inclu</w:t>
      </w:r>
      <w:r w:rsidR="00040D4F" w:rsidRPr="00550711">
        <w:rPr>
          <w:rFonts w:cs="Calibri"/>
          <w:sz w:val="24"/>
          <w:szCs w:val="24"/>
        </w:rPr>
        <w:t>ye</w:t>
      </w:r>
      <w:r w:rsidRPr="00550711">
        <w:rPr>
          <w:rFonts w:cs="Calibri"/>
          <w:sz w:val="24"/>
          <w:szCs w:val="24"/>
        </w:rPr>
        <w:t xml:space="preserve"> al final la siguiente leyenda: “Bajo protesta de decir verdad declaramos que los Estados Financieros y sus notas, son razonablemente correctos y son responsabilidad del emisor”. Lo anterior, no </w:t>
      </w:r>
      <w:r w:rsidR="00040D4F" w:rsidRPr="00550711">
        <w:rPr>
          <w:rFonts w:cs="Calibri"/>
          <w:sz w:val="24"/>
          <w:szCs w:val="24"/>
        </w:rPr>
        <w:t>es</w:t>
      </w:r>
      <w:r w:rsidRPr="00550711">
        <w:rPr>
          <w:rFonts w:cs="Calibri"/>
          <w:sz w:val="24"/>
          <w:szCs w:val="24"/>
        </w:rPr>
        <w:t xml:space="preserve"> aplicable para la información contable consolidada.</w:t>
      </w:r>
    </w:p>
    <w:p w14:paraId="46F1823A" w14:textId="196EE6D1" w:rsidR="007D1E76" w:rsidRPr="00550711" w:rsidRDefault="00C17C70" w:rsidP="00CB41C4">
      <w:pPr>
        <w:pBdr>
          <w:bottom w:val="single" w:sz="12" w:space="1" w:color="auto"/>
        </w:pBdr>
        <w:tabs>
          <w:tab w:val="left" w:leader="underscore" w:pos="9639"/>
        </w:tabs>
        <w:spacing w:after="0" w:line="240" w:lineRule="auto"/>
        <w:jc w:val="both"/>
        <w:rPr>
          <w:rFonts w:cs="Calibri"/>
          <w:sz w:val="24"/>
          <w:szCs w:val="24"/>
        </w:rPr>
      </w:pPr>
      <w:r w:rsidRPr="00550711">
        <w:rPr>
          <w:rFonts w:cs="Calibri"/>
          <w:sz w:val="24"/>
          <w:szCs w:val="24"/>
        </w:rPr>
        <w:t>Los estados financieros son firmados por la directora del Instituto de acuerdo a la normatividad vigente.</w:t>
      </w:r>
    </w:p>
    <w:p w14:paraId="1743A71E" w14:textId="77777777" w:rsidR="00C17C70" w:rsidRPr="00550711" w:rsidRDefault="00C17C70" w:rsidP="00CB41C4">
      <w:pPr>
        <w:pBdr>
          <w:bottom w:val="single" w:sz="12" w:space="1" w:color="auto"/>
        </w:pBdr>
        <w:tabs>
          <w:tab w:val="left" w:leader="underscore" w:pos="9639"/>
        </w:tabs>
        <w:spacing w:after="0" w:line="240" w:lineRule="auto"/>
        <w:jc w:val="both"/>
        <w:rPr>
          <w:rFonts w:cs="Calibri"/>
          <w:sz w:val="24"/>
          <w:szCs w:val="24"/>
        </w:rPr>
      </w:pPr>
    </w:p>
    <w:p w14:paraId="3D9D1292" w14:textId="77777777" w:rsidR="0012405A" w:rsidRPr="00550711" w:rsidRDefault="0012405A" w:rsidP="00CB41C4">
      <w:pPr>
        <w:tabs>
          <w:tab w:val="left" w:leader="underscore" w:pos="9639"/>
        </w:tabs>
        <w:spacing w:after="0" w:line="240" w:lineRule="auto"/>
        <w:jc w:val="both"/>
        <w:rPr>
          <w:rFonts w:cs="Calibri"/>
          <w:b/>
          <w:sz w:val="24"/>
          <w:szCs w:val="24"/>
        </w:rPr>
      </w:pPr>
    </w:p>
    <w:p w14:paraId="2B7A7EC3" w14:textId="77777777" w:rsidR="00E1117C" w:rsidRDefault="00E1117C" w:rsidP="00C17C70">
      <w:pPr>
        <w:pStyle w:val="Puesto"/>
        <w:rPr>
          <w:rFonts w:ascii="Calibri" w:hAnsi="Calibri" w:cs="Calibri"/>
          <w:b/>
          <w:sz w:val="48"/>
          <w:szCs w:val="48"/>
        </w:rPr>
      </w:pPr>
    </w:p>
    <w:p w14:paraId="78985B78" w14:textId="77777777" w:rsidR="00C17C70" w:rsidRPr="00550711" w:rsidRDefault="00AE1F6A" w:rsidP="00C17C70">
      <w:pPr>
        <w:pStyle w:val="Puesto"/>
        <w:rPr>
          <w:rFonts w:ascii="Calibri" w:hAnsi="Calibri" w:cs="Calibri"/>
          <w:sz w:val="48"/>
          <w:szCs w:val="48"/>
        </w:rPr>
      </w:pPr>
      <w:r w:rsidRPr="00550711">
        <w:rPr>
          <w:rFonts w:ascii="Calibri" w:hAnsi="Calibri" w:cs="Calibri"/>
          <w:b/>
          <w:sz w:val="48"/>
          <w:szCs w:val="48"/>
        </w:rPr>
        <w:t xml:space="preserve">Nota </w:t>
      </w:r>
      <w:r w:rsidR="00CF1316" w:rsidRPr="00550711">
        <w:rPr>
          <w:rFonts w:ascii="Calibri" w:hAnsi="Calibri" w:cs="Calibri"/>
          <w:b/>
          <w:sz w:val="48"/>
          <w:szCs w:val="48"/>
        </w:rPr>
        <w:t>1</w:t>
      </w:r>
      <w:r w:rsidRPr="00550711">
        <w:rPr>
          <w:rFonts w:ascii="Calibri" w:hAnsi="Calibri" w:cs="Calibri"/>
        </w:rPr>
        <w:t>:</w:t>
      </w:r>
      <w:r w:rsidRPr="00550711">
        <w:rPr>
          <w:rFonts w:ascii="Calibri" w:hAnsi="Calibri" w:cs="Calibri"/>
          <w:sz w:val="24"/>
          <w:szCs w:val="24"/>
        </w:rPr>
        <w:t xml:space="preserve"> </w:t>
      </w:r>
      <w:r w:rsidR="00C17C70" w:rsidRPr="00550711">
        <w:rPr>
          <w:rFonts w:ascii="Calibri" w:hAnsi="Calibri" w:cs="Calibri"/>
          <w:sz w:val="48"/>
          <w:szCs w:val="48"/>
        </w:rPr>
        <w:t xml:space="preserve">Las notas de Gestión Administrativa sólo se presentarán en medio digital, en impreso son opcional (de acuerdo, ver </w:t>
      </w:r>
      <w:r w:rsidR="00C17C70" w:rsidRPr="00550711">
        <w:rPr>
          <w:rFonts w:ascii="Calibri" w:hAnsi="Calibri" w:cs="Calibri"/>
          <w:color w:val="1F4E79" w:themeColor="accent1" w:themeShade="80"/>
          <w:sz w:val="48"/>
          <w:szCs w:val="48"/>
        </w:rPr>
        <w:t>Guía para la entrega de la Cuenta Pública e Información Financiera Trimestral</w:t>
      </w:r>
      <w:r w:rsidR="00C17C70" w:rsidRPr="00550711">
        <w:rPr>
          <w:rFonts w:ascii="Calibri" w:hAnsi="Calibri" w:cs="Calibri"/>
          <w:sz w:val="48"/>
          <w:szCs w:val="48"/>
        </w:rPr>
        <w:t>), las notas que no estén contempladas en el formato se agregarán libremente al mismo.</w:t>
      </w:r>
    </w:p>
    <w:p w14:paraId="7B1C6447" w14:textId="3C144299" w:rsidR="00AE1F6A" w:rsidRPr="00550711" w:rsidRDefault="00AE1F6A" w:rsidP="00CB41C4">
      <w:pPr>
        <w:tabs>
          <w:tab w:val="left" w:leader="underscore" w:pos="9639"/>
        </w:tabs>
        <w:spacing w:after="0" w:line="240" w:lineRule="auto"/>
        <w:jc w:val="both"/>
        <w:rPr>
          <w:rFonts w:cs="Calibri"/>
          <w:sz w:val="24"/>
          <w:szCs w:val="24"/>
        </w:rPr>
      </w:pPr>
      <w:r w:rsidRPr="00550711">
        <w:rPr>
          <w:rFonts w:cs="Calibri"/>
          <w:sz w:val="24"/>
          <w:szCs w:val="24"/>
        </w:rPr>
        <w:t>En cada una de las 16 notas de gestión administrativa el ente público deberá poner la nota correspondiente o en su caso la leyenda “Esta nota no le aplica al ente público” y una breve explicación del motivo por el cual no le es aplicable.</w:t>
      </w:r>
    </w:p>
    <w:p w14:paraId="3870A51F" w14:textId="65E4AFB5" w:rsidR="00C17C70" w:rsidRPr="00550711" w:rsidRDefault="00C17C70" w:rsidP="00CB41C4">
      <w:pPr>
        <w:pBdr>
          <w:bottom w:val="single" w:sz="12" w:space="1" w:color="auto"/>
        </w:pBdr>
        <w:tabs>
          <w:tab w:val="left" w:leader="underscore" w:pos="9639"/>
        </w:tabs>
        <w:spacing w:after="0" w:line="240" w:lineRule="auto"/>
        <w:jc w:val="both"/>
        <w:rPr>
          <w:rFonts w:cs="Calibri"/>
        </w:rPr>
      </w:pPr>
    </w:p>
    <w:p w14:paraId="1135AD0A" w14:textId="77777777" w:rsidR="007610BC" w:rsidRPr="00550711" w:rsidRDefault="007610BC" w:rsidP="00C17C70">
      <w:pPr>
        <w:rPr>
          <w:rFonts w:cs="Calibri"/>
        </w:rPr>
      </w:pPr>
    </w:p>
    <w:p w14:paraId="442D42E0" w14:textId="77777777" w:rsidR="00C17C70" w:rsidRPr="00550711" w:rsidRDefault="00C17C70" w:rsidP="00C17C70">
      <w:pPr>
        <w:spacing w:after="0" w:line="240" w:lineRule="auto"/>
        <w:jc w:val="both"/>
        <w:rPr>
          <w:rFonts w:cs="Calibri"/>
        </w:rPr>
      </w:pPr>
      <w:r w:rsidRPr="00550711">
        <w:rPr>
          <w:rFonts w:cs="Calibri"/>
        </w:rPr>
        <w:t xml:space="preserve">De acuerdo al </w:t>
      </w:r>
      <w:r w:rsidRPr="00550711">
        <w:rPr>
          <w:rFonts w:cs="Calibri"/>
          <w:b/>
        </w:rPr>
        <w:t>artículo 13 fracción VIII</w:t>
      </w:r>
      <w:r w:rsidRPr="00550711">
        <w:rPr>
          <w:rFonts w:cs="Calibri"/>
        </w:rPr>
        <w:t xml:space="preserve">, de la Ley de Disciplina Financiera de las Entidades Federativas y los Municipios </w:t>
      </w:r>
      <w:r w:rsidRPr="00550711">
        <w:rPr>
          <w:rFonts w:cs="Calibri"/>
          <w:b/>
        </w:rPr>
        <w:t>(LDF), «</w:t>
      </w:r>
      <w:r w:rsidRPr="00550711">
        <w:rPr>
          <w:rFonts w:cs="Calibri"/>
        </w:rPr>
        <w:t>Una vez concluida la vigencia del Presupuesto de Egresos, sólo procederá realizar pagos con base en dicho presupuesto, por los conceptos efectivamente devengados en el año que corresponda y</w:t>
      </w:r>
    </w:p>
    <w:p w14:paraId="176B625F" w14:textId="77777777" w:rsidR="00C17C70" w:rsidRPr="00550711" w:rsidRDefault="00C17C70" w:rsidP="00C17C70">
      <w:pPr>
        <w:spacing w:after="0" w:line="240" w:lineRule="auto"/>
        <w:jc w:val="both"/>
        <w:rPr>
          <w:rFonts w:cs="Calibri"/>
          <w:b/>
        </w:rPr>
      </w:pPr>
      <w:r w:rsidRPr="00550711">
        <w:rPr>
          <w:rFonts w:cs="Calibri"/>
        </w:rPr>
        <w:t xml:space="preserve">que se hubieren registrado en el informe de cuentas por pagar y que integran el pasivo circulante al </w:t>
      </w:r>
      <w:r w:rsidRPr="00550711">
        <w:rPr>
          <w:rFonts w:cs="Calibri"/>
          <w:b/>
        </w:rPr>
        <w:t>cierre</w:t>
      </w:r>
    </w:p>
    <w:p w14:paraId="0DA98592" w14:textId="77777777" w:rsidR="00C17C70" w:rsidRPr="00550711" w:rsidRDefault="00C17C70" w:rsidP="00C17C70">
      <w:pPr>
        <w:spacing w:after="0" w:line="240" w:lineRule="auto"/>
        <w:jc w:val="both"/>
        <w:rPr>
          <w:rFonts w:cs="Calibri"/>
          <w:b/>
        </w:rPr>
      </w:pPr>
      <w:r w:rsidRPr="00550711">
        <w:rPr>
          <w:rFonts w:cs="Calibri"/>
          <w:b/>
        </w:rPr>
        <w:t>del ejercicio</w:t>
      </w:r>
      <w:r w:rsidRPr="00550711">
        <w:rPr>
          <w:rFonts w:cs="Calibri"/>
        </w:rPr>
        <w:t>.</w:t>
      </w:r>
      <w:r w:rsidRPr="00550711">
        <w:rPr>
          <w:rFonts w:cs="Calibri"/>
          <w:b/>
        </w:rPr>
        <w:t>»</w:t>
      </w:r>
    </w:p>
    <w:p w14:paraId="3B75E836" w14:textId="77777777" w:rsidR="00C17C70" w:rsidRPr="00550711" w:rsidRDefault="00C17C70" w:rsidP="00C17C70">
      <w:pPr>
        <w:spacing w:after="0" w:line="240" w:lineRule="auto"/>
        <w:jc w:val="both"/>
        <w:rPr>
          <w:rFonts w:cs="Calibri"/>
        </w:rPr>
      </w:pPr>
    </w:p>
    <w:p w14:paraId="355A45F8" w14:textId="77777777" w:rsidR="00C17C70" w:rsidRPr="00550711" w:rsidRDefault="00C17C70" w:rsidP="00C17C70">
      <w:pPr>
        <w:spacing w:after="0" w:line="240" w:lineRule="auto"/>
        <w:jc w:val="both"/>
        <w:rPr>
          <w:rFonts w:cs="Calibri"/>
        </w:rPr>
      </w:pPr>
      <w:r w:rsidRPr="00550711">
        <w:rPr>
          <w:rFonts w:cs="Calibri"/>
        </w:rPr>
        <w:t>Propuesta de cedula:</w:t>
      </w:r>
    </w:p>
    <w:p w14:paraId="633B1994" w14:textId="77777777" w:rsidR="00C17C70" w:rsidRPr="00550711" w:rsidRDefault="00C17C70" w:rsidP="00C17C70">
      <w:pPr>
        <w:spacing w:after="0" w:line="240" w:lineRule="auto"/>
        <w:jc w:val="both"/>
        <w:rPr>
          <w:rFonts w:cs="Calibri"/>
          <w:b/>
        </w:rPr>
      </w:pPr>
      <w:r w:rsidRPr="00550711">
        <w:rPr>
          <w:rFonts w:cs="Calibri"/>
          <w:b/>
        </w:rPr>
        <w:t>Devengado que integra el Pasivo circulante al cierre del ejercicio</w:t>
      </w:r>
    </w:p>
    <w:tbl>
      <w:tblPr>
        <w:tblW w:w="9126" w:type="dxa"/>
        <w:tblCellMar>
          <w:left w:w="70" w:type="dxa"/>
          <w:right w:w="70" w:type="dxa"/>
        </w:tblCellMar>
        <w:tblLook w:val="04A0" w:firstRow="1" w:lastRow="0" w:firstColumn="1" w:lastColumn="0" w:noHBand="0" w:noVBand="1"/>
      </w:tblPr>
      <w:tblGrid>
        <w:gridCol w:w="704"/>
        <w:gridCol w:w="4111"/>
        <w:gridCol w:w="709"/>
        <w:gridCol w:w="1134"/>
        <w:gridCol w:w="1275"/>
        <w:gridCol w:w="1193"/>
      </w:tblGrid>
      <w:tr w:rsidR="00C17C70" w:rsidRPr="00550711" w14:paraId="2C2B6A27" w14:textId="77777777" w:rsidTr="004F6FFF">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6D511E7A"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CUENTA</w:t>
            </w:r>
          </w:p>
        </w:tc>
        <w:tc>
          <w:tcPr>
            <w:tcW w:w="4111" w:type="dxa"/>
            <w:tcBorders>
              <w:top w:val="single" w:sz="4" w:space="0" w:color="auto"/>
              <w:left w:val="nil"/>
              <w:bottom w:val="single" w:sz="4" w:space="0" w:color="auto"/>
              <w:right w:val="single" w:sz="4" w:space="0" w:color="auto"/>
            </w:tcBorders>
            <w:shd w:val="clear" w:color="000000" w:fill="92D050"/>
            <w:noWrap/>
            <w:vAlign w:val="center"/>
            <w:hideMark/>
          </w:tcPr>
          <w:p w14:paraId="5C0B14BF" w14:textId="77777777" w:rsidR="00C17C70" w:rsidRPr="00550711" w:rsidRDefault="00C17C70" w:rsidP="004F6FFF">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NOMBRE DE LA CUENTA</w:t>
            </w:r>
          </w:p>
        </w:tc>
        <w:tc>
          <w:tcPr>
            <w:tcW w:w="709" w:type="dxa"/>
            <w:tcBorders>
              <w:top w:val="single" w:sz="4" w:space="0" w:color="auto"/>
              <w:left w:val="nil"/>
              <w:bottom w:val="single" w:sz="4" w:space="0" w:color="auto"/>
              <w:right w:val="single" w:sz="4" w:space="0" w:color="auto"/>
            </w:tcBorders>
            <w:shd w:val="clear" w:color="000000" w:fill="92D050"/>
            <w:noWrap/>
            <w:vAlign w:val="center"/>
            <w:hideMark/>
          </w:tcPr>
          <w:p w14:paraId="3027C8EA" w14:textId="77777777" w:rsidR="00C17C70" w:rsidRPr="00550711" w:rsidRDefault="00C17C70" w:rsidP="004F6FFF">
            <w:pPr>
              <w:spacing w:after="0" w:line="240" w:lineRule="auto"/>
              <w:rPr>
                <w:rFonts w:eastAsia="Times New Roman" w:cs="Calibri"/>
                <w:b/>
                <w:bCs/>
                <w:color w:val="000000"/>
                <w:sz w:val="16"/>
                <w:szCs w:val="16"/>
                <w:lang w:eastAsia="es-MX"/>
              </w:rPr>
            </w:pPr>
            <w:r w:rsidRPr="00550711">
              <w:rPr>
                <w:rFonts w:eastAsia="Times New Roman" w:cs="Calibri"/>
                <w:b/>
                <w:bCs/>
                <w:color w:val="000000"/>
                <w:sz w:val="16"/>
                <w:szCs w:val="16"/>
                <w:lang w:eastAsia="es-MX"/>
              </w:rPr>
              <w:t>Capítulo</w:t>
            </w:r>
          </w:p>
        </w:tc>
        <w:tc>
          <w:tcPr>
            <w:tcW w:w="1134" w:type="dxa"/>
            <w:tcBorders>
              <w:top w:val="single" w:sz="4" w:space="0" w:color="auto"/>
              <w:left w:val="nil"/>
              <w:bottom w:val="single" w:sz="4" w:space="0" w:color="auto"/>
              <w:right w:val="single" w:sz="4" w:space="0" w:color="auto"/>
            </w:tcBorders>
            <w:shd w:val="clear" w:color="000000" w:fill="92D050"/>
            <w:noWrap/>
            <w:vAlign w:val="center"/>
            <w:hideMark/>
          </w:tcPr>
          <w:p w14:paraId="01539792"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Importe</w:t>
            </w:r>
          </w:p>
        </w:tc>
        <w:tc>
          <w:tcPr>
            <w:tcW w:w="1275" w:type="dxa"/>
            <w:tcBorders>
              <w:top w:val="single" w:sz="4" w:space="0" w:color="auto"/>
              <w:left w:val="nil"/>
              <w:bottom w:val="single" w:sz="4" w:space="0" w:color="auto"/>
              <w:right w:val="single" w:sz="4" w:space="0" w:color="auto"/>
            </w:tcBorders>
            <w:shd w:val="clear" w:color="000000" w:fill="92D050"/>
            <w:noWrap/>
            <w:vAlign w:val="center"/>
            <w:hideMark/>
          </w:tcPr>
          <w:p w14:paraId="7EEA785A"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No Etiquetado</w:t>
            </w:r>
          </w:p>
        </w:tc>
        <w:tc>
          <w:tcPr>
            <w:tcW w:w="1193" w:type="dxa"/>
            <w:tcBorders>
              <w:top w:val="single" w:sz="4" w:space="0" w:color="auto"/>
              <w:left w:val="nil"/>
              <w:bottom w:val="single" w:sz="4" w:space="0" w:color="auto"/>
              <w:right w:val="single" w:sz="4" w:space="0" w:color="auto"/>
            </w:tcBorders>
            <w:shd w:val="clear" w:color="000000" w:fill="92D050"/>
            <w:noWrap/>
            <w:vAlign w:val="center"/>
            <w:hideMark/>
          </w:tcPr>
          <w:p w14:paraId="04181D5F" w14:textId="77777777" w:rsidR="00C17C70" w:rsidRPr="00550711" w:rsidRDefault="00C17C70" w:rsidP="004F6FFF">
            <w:pPr>
              <w:spacing w:after="0" w:line="240" w:lineRule="auto"/>
              <w:jc w:val="center"/>
              <w:rPr>
                <w:rFonts w:eastAsia="Times New Roman" w:cs="Calibri"/>
                <w:b/>
                <w:bCs/>
                <w:color w:val="000000"/>
                <w:sz w:val="16"/>
                <w:szCs w:val="16"/>
                <w:lang w:eastAsia="es-MX"/>
              </w:rPr>
            </w:pPr>
            <w:r w:rsidRPr="00550711">
              <w:rPr>
                <w:rFonts w:eastAsia="Times New Roman" w:cs="Calibri"/>
                <w:b/>
                <w:bCs/>
                <w:color w:val="000000"/>
                <w:sz w:val="16"/>
                <w:szCs w:val="16"/>
                <w:lang w:eastAsia="es-MX"/>
              </w:rPr>
              <w:t>Etiquetado</w:t>
            </w:r>
          </w:p>
        </w:tc>
      </w:tr>
      <w:tr w:rsidR="00C17C70" w:rsidRPr="00550711" w14:paraId="59376E62"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18942D31" w14:textId="77777777" w:rsidR="00C17C70" w:rsidRPr="00550711" w:rsidRDefault="00C17C70" w:rsidP="004F6FFF">
            <w:pPr>
              <w:spacing w:after="0" w:line="240" w:lineRule="auto"/>
              <w:jc w:val="center"/>
              <w:rPr>
                <w:rFonts w:eastAsia="Times New Roman" w:cs="Calibri"/>
                <w:sz w:val="16"/>
                <w:szCs w:val="16"/>
                <w:lang w:eastAsia="es-MX"/>
              </w:rPr>
            </w:pPr>
          </w:p>
        </w:tc>
        <w:tc>
          <w:tcPr>
            <w:tcW w:w="4111" w:type="dxa"/>
            <w:tcBorders>
              <w:top w:val="nil"/>
              <w:left w:val="nil"/>
              <w:bottom w:val="single" w:sz="4" w:space="0" w:color="auto"/>
              <w:right w:val="single" w:sz="4" w:space="0" w:color="auto"/>
            </w:tcBorders>
            <w:shd w:val="clear" w:color="auto" w:fill="auto"/>
            <w:noWrap/>
            <w:hideMark/>
          </w:tcPr>
          <w:p w14:paraId="07966E2C"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310D3865"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34" w:type="dxa"/>
            <w:tcBorders>
              <w:top w:val="nil"/>
              <w:left w:val="nil"/>
              <w:bottom w:val="single" w:sz="4" w:space="0" w:color="auto"/>
              <w:right w:val="single" w:sz="4" w:space="0" w:color="auto"/>
            </w:tcBorders>
            <w:shd w:val="clear" w:color="auto" w:fill="auto"/>
            <w:noWrap/>
            <w:hideMark/>
          </w:tcPr>
          <w:p w14:paraId="63394D30"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285303C1"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13C3CA60"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617EDBE3"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3E929791"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2111</w:t>
            </w:r>
          </w:p>
        </w:tc>
        <w:tc>
          <w:tcPr>
            <w:tcW w:w="4111" w:type="dxa"/>
            <w:tcBorders>
              <w:top w:val="nil"/>
              <w:left w:val="nil"/>
              <w:bottom w:val="single" w:sz="4" w:space="0" w:color="auto"/>
              <w:right w:val="single" w:sz="4" w:space="0" w:color="auto"/>
            </w:tcBorders>
            <w:shd w:val="clear" w:color="auto" w:fill="auto"/>
            <w:noWrap/>
            <w:hideMark/>
          </w:tcPr>
          <w:p w14:paraId="18CD7A15"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Servicios personales por pagar a corto plazo</w:t>
            </w:r>
          </w:p>
        </w:tc>
        <w:tc>
          <w:tcPr>
            <w:tcW w:w="709" w:type="dxa"/>
            <w:tcBorders>
              <w:top w:val="nil"/>
              <w:left w:val="nil"/>
              <w:bottom w:val="single" w:sz="4" w:space="0" w:color="auto"/>
              <w:right w:val="single" w:sz="4" w:space="0" w:color="auto"/>
            </w:tcBorders>
            <w:shd w:val="clear" w:color="auto" w:fill="auto"/>
            <w:noWrap/>
            <w:hideMark/>
          </w:tcPr>
          <w:p w14:paraId="1DD13A64"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1000</w:t>
            </w:r>
          </w:p>
        </w:tc>
        <w:tc>
          <w:tcPr>
            <w:tcW w:w="1134" w:type="dxa"/>
            <w:tcBorders>
              <w:top w:val="nil"/>
              <w:left w:val="nil"/>
              <w:bottom w:val="single" w:sz="4" w:space="0" w:color="auto"/>
              <w:right w:val="single" w:sz="4" w:space="0" w:color="auto"/>
            </w:tcBorders>
            <w:shd w:val="clear" w:color="auto" w:fill="auto"/>
            <w:noWrap/>
            <w:hideMark/>
          </w:tcPr>
          <w:p w14:paraId="7EB9E218"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3C23B5C5"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1011491"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15EA11C7"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5AC66BCE"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09229D99"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1004AF4E"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2000</w:t>
            </w:r>
          </w:p>
        </w:tc>
        <w:tc>
          <w:tcPr>
            <w:tcW w:w="1134" w:type="dxa"/>
            <w:tcBorders>
              <w:top w:val="nil"/>
              <w:left w:val="nil"/>
              <w:bottom w:val="single" w:sz="4" w:space="0" w:color="auto"/>
              <w:right w:val="single" w:sz="4" w:space="0" w:color="auto"/>
            </w:tcBorders>
            <w:shd w:val="clear" w:color="auto" w:fill="auto"/>
            <w:noWrap/>
            <w:hideMark/>
          </w:tcPr>
          <w:p w14:paraId="1EC60A12"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2E7D1A00"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105B3417"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7B2950B9"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4FB8B457"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7BEB5E85"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0F960A42"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3000</w:t>
            </w:r>
          </w:p>
        </w:tc>
        <w:tc>
          <w:tcPr>
            <w:tcW w:w="1134" w:type="dxa"/>
            <w:tcBorders>
              <w:top w:val="nil"/>
              <w:left w:val="nil"/>
              <w:bottom w:val="single" w:sz="4" w:space="0" w:color="auto"/>
              <w:right w:val="single" w:sz="4" w:space="0" w:color="auto"/>
            </w:tcBorders>
            <w:shd w:val="clear" w:color="auto" w:fill="auto"/>
            <w:noWrap/>
            <w:hideMark/>
          </w:tcPr>
          <w:p w14:paraId="0A1435B6"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445D2F47"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5EB9E6B"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615A8F41"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7B0AD1F3"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2112</w:t>
            </w:r>
          </w:p>
        </w:tc>
        <w:tc>
          <w:tcPr>
            <w:tcW w:w="4111" w:type="dxa"/>
            <w:tcBorders>
              <w:top w:val="nil"/>
              <w:left w:val="nil"/>
              <w:bottom w:val="single" w:sz="4" w:space="0" w:color="auto"/>
              <w:right w:val="single" w:sz="4" w:space="0" w:color="auto"/>
            </w:tcBorders>
            <w:shd w:val="clear" w:color="auto" w:fill="auto"/>
            <w:noWrap/>
            <w:hideMark/>
          </w:tcPr>
          <w:p w14:paraId="69254425"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Proveedores por pagar a corto plazo</w:t>
            </w:r>
          </w:p>
        </w:tc>
        <w:tc>
          <w:tcPr>
            <w:tcW w:w="709" w:type="dxa"/>
            <w:tcBorders>
              <w:top w:val="nil"/>
              <w:left w:val="nil"/>
              <w:bottom w:val="single" w:sz="4" w:space="0" w:color="auto"/>
              <w:right w:val="single" w:sz="4" w:space="0" w:color="auto"/>
            </w:tcBorders>
            <w:shd w:val="clear" w:color="auto" w:fill="auto"/>
            <w:noWrap/>
            <w:hideMark/>
          </w:tcPr>
          <w:p w14:paraId="55B43CCC"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5000</w:t>
            </w:r>
          </w:p>
        </w:tc>
        <w:tc>
          <w:tcPr>
            <w:tcW w:w="1134" w:type="dxa"/>
            <w:tcBorders>
              <w:top w:val="nil"/>
              <w:left w:val="nil"/>
              <w:bottom w:val="single" w:sz="4" w:space="0" w:color="auto"/>
              <w:right w:val="single" w:sz="4" w:space="0" w:color="auto"/>
            </w:tcBorders>
            <w:shd w:val="clear" w:color="auto" w:fill="auto"/>
            <w:noWrap/>
            <w:hideMark/>
          </w:tcPr>
          <w:p w14:paraId="7E8D3386"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09FE9E95"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08167A32"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4D7A48F1"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A368834"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2113</w:t>
            </w:r>
          </w:p>
        </w:tc>
        <w:tc>
          <w:tcPr>
            <w:tcW w:w="4111" w:type="dxa"/>
            <w:tcBorders>
              <w:top w:val="nil"/>
              <w:left w:val="nil"/>
              <w:bottom w:val="single" w:sz="4" w:space="0" w:color="auto"/>
              <w:right w:val="single" w:sz="4" w:space="0" w:color="auto"/>
            </w:tcBorders>
            <w:shd w:val="clear" w:color="auto" w:fill="auto"/>
            <w:noWrap/>
            <w:hideMark/>
          </w:tcPr>
          <w:p w14:paraId="491419B1"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Contratistas por obras públicas por pagar a corto plazo</w:t>
            </w:r>
          </w:p>
        </w:tc>
        <w:tc>
          <w:tcPr>
            <w:tcW w:w="709" w:type="dxa"/>
            <w:tcBorders>
              <w:top w:val="nil"/>
              <w:left w:val="nil"/>
              <w:bottom w:val="single" w:sz="4" w:space="0" w:color="auto"/>
              <w:right w:val="single" w:sz="4" w:space="0" w:color="auto"/>
            </w:tcBorders>
            <w:shd w:val="clear" w:color="auto" w:fill="auto"/>
            <w:noWrap/>
            <w:hideMark/>
          </w:tcPr>
          <w:p w14:paraId="232A7D3C"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6000</w:t>
            </w:r>
          </w:p>
        </w:tc>
        <w:tc>
          <w:tcPr>
            <w:tcW w:w="1134" w:type="dxa"/>
            <w:tcBorders>
              <w:top w:val="nil"/>
              <w:left w:val="nil"/>
              <w:bottom w:val="single" w:sz="4" w:space="0" w:color="auto"/>
              <w:right w:val="single" w:sz="4" w:space="0" w:color="auto"/>
            </w:tcBorders>
            <w:shd w:val="clear" w:color="auto" w:fill="auto"/>
            <w:noWrap/>
            <w:hideMark/>
          </w:tcPr>
          <w:p w14:paraId="301329C9"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A36C654"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52637B34"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0C7E7BD3"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74D113A"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2114</w:t>
            </w:r>
          </w:p>
        </w:tc>
        <w:tc>
          <w:tcPr>
            <w:tcW w:w="4111" w:type="dxa"/>
            <w:tcBorders>
              <w:top w:val="nil"/>
              <w:left w:val="nil"/>
              <w:bottom w:val="single" w:sz="4" w:space="0" w:color="auto"/>
              <w:right w:val="single" w:sz="4" w:space="0" w:color="auto"/>
            </w:tcBorders>
            <w:shd w:val="clear" w:color="auto" w:fill="auto"/>
            <w:noWrap/>
            <w:hideMark/>
          </w:tcPr>
          <w:p w14:paraId="129AC972"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Participaciones y aportaciones por pagar a corto plazo</w:t>
            </w:r>
          </w:p>
        </w:tc>
        <w:tc>
          <w:tcPr>
            <w:tcW w:w="709" w:type="dxa"/>
            <w:tcBorders>
              <w:top w:val="nil"/>
              <w:left w:val="nil"/>
              <w:bottom w:val="single" w:sz="4" w:space="0" w:color="auto"/>
              <w:right w:val="single" w:sz="4" w:space="0" w:color="auto"/>
            </w:tcBorders>
            <w:shd w:val="clear" w:color="auto" w:fill="auto"/>
            <w:noWrap/>
            <w:hideMark/>
          </w:tcPr>
          <w:p w14:paraId="572ED90E"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8000</w:t>
            </w:r>
          </w:p>
        </w:tc>
        <w:tc>
          <w:tcPr>
            <w:tcW w:w="1134" w:type="dxa"/>
            <w:tcBorders>
              <w:top w:val="nil"/>
              <w:left w:val="nil"/>
              <w:bottom w:val="single" w:sz="4" w:space="0" w:color="auto"/>
              <w:right w:val="single" w:sz="4" w:space="0" w:color="auto"/>
            </w:tcBorders>
            <w:shd w:val="clear" w:color="auto" w:fill="auto"/>
            <w:noWrap/>
            <w:hideMark/>
          </w:tcPr>
          <w:p w14:paraId="3B49C23B"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17AD2A9A"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69480F43"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525E53D5"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B60F224"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2115</w:t>
            </w:r>
          </w:p>
        </w:tc>
        <w:tc>
          <w:tcPr>
            <w:tcW w:w="4111" w:type="dxa"/>
            <w:tcBorders>
              <w:top w:val="nil"/>
              <w:left w:val="nil"/>
              <w:bottom w:val="single" w:sz="4" w:space="0" w:color="auto"/>
              <w:right w:val="single" w:sz="4" w:space="0" w:color="auto"/>
            </w:tcBorders>
            <w:shd w:val="clear" w:color="auto" w:fill="auto"/>
            <w:noWrap/>
            <w:hideMark/>
          </w:tcPr>
          <w:p w14:paraId="01363A88"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Transferencias otorgadas por pagar a corto plazo</w:t>
            </w:r>
          </w:p>
        </w:tc>
        <w:tc>
          <w:tcPr>
            <w:tcW w:w="709" w:type="dxa"/>
            <w:tcBorders>
              <w:top w:val="nil"/>
              <w:left w:val="nil"/>
              <w:bottom w:val="single" w:sz="4" w:space="0" w:color="auto"/>
              <w:right w:val="single" w:sz="4" w:space="0" w:color="auto"/>
            </w:tcBorders>
            <w:shd w:val="clear" w:color="auto" w:fill="auto"/>
            <w:noWrap/>
            <w:hideMark/>
          </w:tcPr>
          <w:p w14:paraId="187012A7"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4000</w:t>
            </w:r>
          </w:p>
        </w:tc>
        <w:tc>
          <w:tcPr>
            <w:tcW w:w="1134" w:type="dxa"/>
            <w:tcBorders>
              <w:top w:val="nil"/>
              <w:left w:val="nil"/>
              <w:bottom w:val="single" w:sz="4" w:space="0" w:color="auto"/>
              <w:right w:val="single" w:sz="4" w:space="0" w:color="auto"/>
            </w:tcBorders>
            <w:shd w:val="clear" w:color="auto" w:fill="auto"/>
            <w:noWrap/>
            <w:hideMark/>
          </w:tcPr>
          <w:p w14:paraId="1E8860B2"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0F24B57"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1A41336B"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216CC5DE"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07C2E28E"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2116</w:t>
            </w:r>
          </w:p>
        </w:tc>
        <w:tc>
          <w:tcPr>
            <w:tcW w:w="4111" w:type="dxa"/>
            <w:tcBorders>
              <w:top w:val="nil"/>
              <w:left w:val="nil"/>
              <w:bottom w:val="single" w:sz="4" w:space="0" w:color="auto"/>
              <w:right w:val="single" w:sz="4" w:space="0" w:color="auto"/>
            </w:tcBorders>
            <w:shd w:val="clear" w:color="auto" w:fill="auto"/>
            <w:noWrap/>
            <w:hideMark/>
          </w:tcPr>
          <w:p w14:paraId="5A7A22B3"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Intereses, comisiones y otros gastos de la deuda pública por pagar a corto plazo</w:t>
            </w:r>
          </w:p>
        </w:tc>
        <w:tc>
          <w:tcPr>
            <w:tcW w:w="709" w:type="dxa"/>
            <w:tcBorders>
              <w:top w:val="nil"/>
              <w:left w:val="nil"/>
              <w:bottom w:val="single" w:sz="4" w:space="0" w:color="auto"/>
              <w:right w:val="single" w:sz="4" w:space="0" w:color="auto"/>
            </w:tcBorders>
            <w:shd w:val="clear" w:color="auto" w:fill="auto"/>
            <w:noWrap/>
            <w:hideMark/>
          </w:tcPr>
          <w:p w14:paraId="1A9200F3"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9000</w:t>
            </w:r>
          </w:p>
        </w:tc>
        <w:tc>
          <w:tcPr>
            <w:tcW w:w="1134" w:type="dxa"/>
            <w:tcBorders>
              <w:top w:val="nil"/>
              <w:left w:val="nil"/>
              <w:bottom w:val="single" w:sz="4" w:space="0" w:color="auto"/>
              <w:right w:val="single" w:sz="4" w:space="0" w:color="auto"/>
            </w:tcBorders>
            <w:shd w:val="clear" w:color="auto" w:fill="auto"/>
            <w:noWrap/>
            <w:hideMark/>
          </w:tcPr>
          <w:p w14:paraId="6E3B2E89"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6F7529D0"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7CD20DEA"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r w:rsidR="00C17C70" w:rsidRPr="00550711" w14:paraId="64CB0073" w14:textId="77777777" w:rsidTr="004F6FFF">
        <w:trPr>
          <w:trHeight w:val="300"/>
        </w:trPr>
        <w:tc>
          <w:tcPr>
            <w:tcW w:w="704" w:type="dxa"/>
            <w:tcBorders>
              <w:top w:val="nil"/>
              <w:left w:val="single" w:sz="4" w:space="0" w:color="auto"/>
              <w:bottom w:val="single" w:sz="4" w:space="0" w:color="auto"/>
              <w:right w:val="single" w:sz="4" w:space="0" w:color="auto"/>
            </w:tcBorders>
            <w:shd w:val="clear" w:color="auto" w:fill="auto"/>
            <w:noWrap/>
            <w:hideMark/>
          </w:tcPr>
          <w:p w14:paraId="64EF92DD" w14:textId="77777777" w:rsidR="00C17C70" w:rsidRPr="00550711" w:rsidRDefault="00C17C70" w:rsidP="004F6FFF">
            <w:pPr>
              <w:spacing w:after="0" w:line="240" w:lineRule="auto"/>
              <w:jc w:val="center"/>
              <w:rPr>
                <w:rFonts w:eastAsia="Times New Roman" w:cs="Calibri"/>
                <w:sz w:val="16"/>
                <w:szCs w:val="16"/>
                <w:lang w:eastAsia="es-MX"/>
              </w:rPr>
            </w:pPr>
            <w:r w:rsidRPr="00550711">
              <w:rPr>
                <w:rFonts w:eastAsia="Times New Roman" w:cs="Calibri"/>
                <w:sz w:val="16"/>
                <w:szCs w:val="16"/>
                <w:lang w:eastAsia="es-MX"/>
              </w:rPr>
              <w:t>2119</w:t>
            </w:r>
          </w:p>
        </w:tc>
        <w:tc>
          <w:tcPr>
            <w:tcW w:w="4111" w:type="dxa"/>
            <w:tcBorders>
              <w:top w:val="nil"/>
              <w:left w:val="nil"/>
              <w:bottom w:val="single" w:sz="4" w:space="0" w:color="auto"/>
              <w:right w:val="single" w:sz="4" w:space="0" w:color="auto"/>
            </w:tcBorders>
            <w:shd w:val="clear" w:color="auto" w:fill="auto"/>
            <w:noWrap/>
            <w:hideMark/>
          </w:tcPr>
          <w:p w14:paraId="55E2117C" w14:textId="77777777" w:rsidR="00C17C70" w:rsidRPr="00550711" w:rsidRDefault="00C17C70" w:rsidP="004F6FFF">
            <w:pPr>
              <w:spacing w:after="0" w:line="240" w:lineRule="auto"/>
              <w:rPr>
                <w:rFonts w:eastAsia="Times New Roman" w:cs="Calibri"/>
                <w:sz w:val="16"/>
                <w:szCs w:val="16"/>
                <w:lang w:eastAsia="es-MX"/>
              </w:rPr>
            </w:pPr>
            <w:r w:rsidRPr="00550711">
              <w:rPr>
                <w:rFonts w:eastAsia="Times New Roman" w:cs="Calibri"/>
                <w:sz w:val="16"/>
                <w:szCs w:val="16"/>
                <w:lang w:eastAsia="es-MX"/>
              </w:rPr>
              <w:t>Otras cuentas por pagar a corto plazo</w:t>
            </w:r>
          </w:p>
        </w:tc>
        <w:tc>
          <w:tcPr>
            <w:tcW w:w="709" w:type="dxa"/>
            <w:tcBorders>
              <w:top w:val="nil"/>
              <w:left w:val="nil"/>
              <w:bottom w:val="single" w:sz="4" w:space="0" w:color="auto"/>
              <w:right w:val="single" w:sz="4" w:space="0" w:color="auto"/>
            </w:tcBorders>
            <w:shd w:val="clear" w:color="auto" w:fill="auto"/>
            <w:noWrap/>
            <w:hideMark/>
          </w:tcPr>
          <w:p w14:paraId="5CC59CC9" w14:textId="77777777" w:rsidR="00C17C70" w:rsidRPr="00550711" w:rsidRDefault="00C17C70" w:rsidP="004F6FFF">
            <w:pPr>
              <w:spacing w:after="0" w:line="240" w:lineRule="auto"/>
              <w:jc w:val="center"/>
              <w:rPr>
                <w:rFonts w:eastAsia="Times New Roman" w:cs="Calibri"/>
                <w:color w:val="000000"/>
                <w:sz w:val="16"/>
                <w:szCs w:val="16"/>
                <w:lang w:eastAsia="es-MX"/>
              </w:rPr>
            </w:pPr>
            <w:r w:rsidRPr="00550711">
              <w:rPr>
                <w:rFonts w:eastAsia="Times New Roman" w:cs="Calibri"/>
                <w:color w:val="000000"/>
                <w:sz w:val="16"/>
                <w:szCs w:val="16"/>
                <w:lang w:eastAsia="es-MX"/>
              </w:rPr>
              <w:t>7000</w:t>
            </w:r>
          </w:p>
        </w:tc>
        <w:tc>
          <w:tcPr>
            <w:tcW w:w="1134" w:type="dxa"/>
            <w:tcBorders>
              <w:top w:val="nil"/>
              <w:left w:val="nil"/>
              <w:bottom w:val="single" w:sz="4" w:space="0" w:color="auto"/>
              <w:right w:val="single" w:sz="4" w:space="0" w:color="auto"/>
            </w:tcBorders>
            <w:shd w:val="clear" w:color="auto" w:fill="auto"/>
            <w:noWrap/>
            <w:hideMark/>
          </w:tcPr>
          <w:p w14:paraId="241CA396"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275" w:type="dxa"/>
            <w:tcBorders>
              <w:top w:val="nil"/>
              <w:left w:val="nil"/>
              <w:bottom w:val="single" w:sz="4" w:space="0" w:color="auto"/>
              <w:right w:val="single" w:sz="4" w:space="0" w:color="auto"/>
            </w:tcBorders>
            <w:shd w:val="clear" w:color="auto" w:fill="auto"/>
            <w:noWrap/>
            <w:hideMark/>
          </w:tcPr>
          <w:p w14:paraId="79BC7FCA" w14:textId="77777777" w:rsidR="00C17C70" w:rsidRPr="00550711" w:rsidRDefault="00C17C70" w:rsidP="004F6FFF">
            <w:pPr>
              <w:spacing w:after="0" w:line="240" w:lineRule="auto"/>
              <w:jc w:val="center"/>
              <w:rPr>
                <w:rFonts w:eastAsia="Times New Roman" w:cs="Calibri"/>
                <w:color w:val="000000"/>
                <w:sz w:val="16"/>
                <w:szCs w:val="16"/>
                <w:lang w:eastAsia="es-MX"/>
              </w:rPr>
            </w:pPr>
          </w:p>
        </w:tc>
        <w:tc>
          <w:tcPr>
            <w:tcW w:w="1193" w:type="dxa"/>
            <w:tcBorders>
              <w:top w:val="nil"/>
              <w:left w:val="nil"/>
              <w:bottom w:val="single" w:sz="4" w:space="0" w:color="auto"/>
              <w:right w:val="single" w:sz="4" w:space="0" w:color="auto"/>
            </w:tcBorders>
            <w:shd w:val="clear" w:color="auto" w:fill="auto"/>
            <w:noWrap/>
            <w:hideMark/>
          </w:tcPr>
          <w:p w14:paraId="4F7F6177" w14:textId="77777777" w:rsidR="00C17C70" w:rsidRPr="00550711" w:rsidRDefault="00C17C70" w:rsidP="004F6FFF">
            <w:pPr>
              <w:spacing w:after="0" w:line="240" w:lineRule="auto"/>
              <w:jc w:val="center"/>
              <w:rPr>
                <w:rFonts w:eastAsia="Times New Roman" w:cs="Calibri"/>
                <w:color w:val="000000"/>
                <w:sz w:val="16"/>
                <w:szCs w:val="16"/>
                <w:lang w:eastAsia="es-MX"/>
              </w:rPr>
            </w:pPr>
          </w:p>
        </w:tc>
      </w:tr>
    </w:tbl>
    <w:p w14:paraId="5ADD1D08" w14:textId="77777777" w:rsidR="00C17C70" w:rsidRPr="00550711" w:rsidRDefault="00C17C70" w:rsidP="00C17C70">
      <w:pPr>
        <w:jc w:val="both"/>
        <w:rPr>
          <w:rFonts w:cs="Calibri"/>
        </w:rPr>
      </w:pPr>
    </w:p>
    <w:p w14:paraId="533C1CE4" w14:textId="77777777" w:rsidR="00C17C70" w:rsidRPr="00550711" w:rsidRDefault="00C17C70" w:rsidP="00C17C70">
      <w:pPr>
        <w:rPr>
          <w:rFonts w:cs="Calibri"/>
        </w:rPr>
      </w:pPr>
    </w:p>
    <w:sectPr w:rsidR="00C17C70" w:rsidRPr="00550711" w:rsidSect="00023C10">
      <w:headerReference w:type="default" r:id="rId13"/>
      <w:footerReference w:type="default" r:id="rId14"/>
      <w:pgSz w:w="11907" w:h="16839" w:code="9"/>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25680" w14:textId="77777777" w:rsidR="00A80829" w:rsidRDefault="00A80829" w:rsidP="00E00323">
      <w:pPr>
        <w:spacing w:after="0" w:line="240" w:lineRule="auto"/>
      </w:pPr>
      <w:r>
        <w:separator/>
      </w:r>
    </w:p>
  </w:endnote>
  <w:endnote w:type="continuationSeparator" w:id="0">
    <w:p w14:paraId="3D66FD87" w14:textId="77777777" w:rsidR="00A80829" w:rsidRDefault="00A80829"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267310"/>
      <w:docPartObj>
        <w:docPartGallery w:val="Page Numbers (Bottom of Page)"/>
        <w:docPartUnique/>
      </w:docPartObj>
    </w:sdtPr>
    <w:sdtEndPr/>
    <w:sdtContent>
      <w:p w14:paraId="45A1378E" w14:textId="0D4DFDC6" w:rsidR="0012405A" w:rsidRDefault="0012405A">
        <w:pPr>
          <w:pStyle w:val="Piedepgina"/>
          <w:jc w:val="right"/>
        </w:pPr>
        <w:r>
          <w:fldChar w:fldCharType="begin"/>
        </w:r>
        <w:r>
          <w:instrText>PAGE   \* MERGEFORMAT</w:instrText>
        </w:r>
        <w:r>
          <w:fldChar w:fldCharType="separate"/>
        </w:r>
        <w:r w:rsidR="00023C10" w:rsidRPr="00023C10">
          <w:rPr>
            <w:noProof/>
            <w:lang w:val="es-ES"/>
          </w:rPr>
          <w:t>12</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F7002" w14:textId="77777777" w:rsidR="00A80829" w:rsidRDefault="00A80829" w:rsidP="00E00323">
      <w:pPr>
        <w:spacing w:after="0" w:line="240" w:lineRule="auto"/>
      </w:pPr>
      <w:r>
        <w:separator/>
      </w:r>
    </w:p>
  </w:footnote>
  <w:footnote w:type="continuationSeparator" w:id="0">
    <w:p w14:paraId="2D9F349F" w14:textId="77777777" w:rsidR="00A80829" w:rsidRDefault="00A80829"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C548F" w14:textId="61D8A47A" w:rsidR="00154BA3" w:rsidRDefault="00603BFB" w:rsidP="00603BFB">
    <w:pPr>
      <w:pStyle w:val="Encabezado"/>
      <w:tabs>
        <w:tab w:val="left" w:pos="1770"/>
        <w:tab w:val="center" w:pos="4844"/>
      </w:tabs>
      <w:spacing w:after="0" w:line="240" w:lineRule="auto"/>
    </w:pPr>
    <w:r>
      <w:rPr>
        <w:noProof/>
        <w:lang w:eastAsia="es-MX"/>
      </w:rPr>
      <w:drawing>
        <wp:anchor distT="0" distB="0" distL="114300" distR="114300" simplePos="0" relativeHeight="251658752" behindDoc="1" locked="0" layoutInCell="1" allowOverlap="1" wp14:anchorId="7CA98F7F" wp14:editId="16B9008B">
          <wp:simplePos x="0" y="0"/>
          <wp:positionH relativeFrom="column">
            <wp:posOffset>-538480</wp:posOffset>
          </wp:positionH>
          <wp:positionV relativeFrom="paragraph">
            <wp:posOffset>-164465</wp:posOffset>
          </wp:positionV>
          <wp:extent cx="1790700" cy="962660"/>
          <wp:effectExtent l="0" t="0" r="0" b="8890"/>
          <wp:wrapTight wrapText="bothSides">
            <wp:wrapPolygon edited="0">
              <wp:start x="0" y="0"/>
              <wp:lineTo x="0" y="21372"/>
              <wp:lineTo x="21370" y="21372"/>
              <wp:lineTo x="2137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0700" cy="962660"/>
                  </a:xfrm>
                  <a:prstGeom prst="rect">
                    <a:avLst/>
                  </a:prstGeom>
                  <a:noFill/>
                  <a:ln>
                    <a:noFill/>
                  </a:ln>
                </pic:spPr>
              </pic:pic>
            </a:graphicData>
          </a:graphic>
          <wp14:sizeRelH relativeFrom="margin">
            <wp14:pctWidth>0</wp14:pctWidth>
          </wp14:sizeRelH>
        </wp:anchor>
      </w:drawing>
    </w:r>
    <w:r>
      <w:tab/>
    </w:r>
    <w:r>
      <w:tab/>
      <w:t xml:space="preserve">   </w:t>
    </w:r>
    <w:r w:rsidR="00E1117C">
      <w:t xml:space="preserve">   </w:t>
    </w:r>
    <w:r w:rsidR="00A30525">
      <w:t>Instituto Municipal de Salamanca para las Mujeres</w:t>
    </w:r>
  </w:p>
  <w:p w14:paraId="651A4C4F" w14:textId="4CCB8495" w:rsidR="00A4610E" w:rsidRDefault="00603BFB" w:rsidP="00603BFB">
    <w:pPr>
      <w:pStyle w:val="Encabezado"/>
      <w:tabs>
        <w:tab w:val="left" w:pos="2055"/>
        <w:tab w:val="center" w:pos="4844"/>
      </w:tabs>
      <w:spacing w:after="0" w:line="240" w:lineRule="auto"/>
    </w:pPr>
    <w:r>
      <w:tab/>
    </w:r>
    <w:r>
      <w:tab/>
    </w:r>
    <w:r w:rsidR="00193FCB">
      <w:t>CORRESPONDI</w:t>
    </w:r>
    <w:r w:rsidR="0013631D">
      <w:t>E</w:t>
    </w:r>
    <w:r w:rsidR="00193FCB">
      <w:t>NTES AL 3</w:t>
    </w:r>
    <w:r w:rsidR="00AD1C35">
      <w:t>0</w:t>
    </w:r>
    <w:r w:rsidR="00A30525">
      <w:t xml:space="preserve"> de </w:t>
    </w:r>
    <w:r w:rsidR="001F0AEB">
      <w:t>septiembre</w:t>
    </w:r>
    <w:r>
      <w:t xml:space="preserve"> del 2021</w:t>
    </w:r>
  </w:p>
  <w:p w14:paraId="7D70F441" w14:textId="77777777" w:rsidR="00A30525" w:rsidRDefault="00A30525" w:rsidP="00A4610E">
    <w:pPr>
      <w:pStyle w:val="Encabezado"/>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86C2E"/>
    <w:multiLevelType w:val="hybridMultilevel"/>
    <w:tmpl w:val="92DA537C"/>
    <w:lvl w:ilvl="0" w:tplc="8F6E0C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42E72F2"/>
    <w:multiLevelType w:val="hybridMultilevel"/>
    <w:tmpl w:val="B7C6A7CA"/>
    <w:lvl w:ilvl="0" w:tplc="6442D0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324775D"/>
    <w:multiLevelType w:val="hybridMultilevel"/>
    <w:tmpl w:val="4A6EAC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38AE"/>
    <w:rsid w:val="00023C10"/>
    <w:rsid w:val="00037235"/>
    <w:rsid w:val="00040D4F"/>
    <w:rsid w:val="00084EAE"/>
    <w:rsid w:val="00091CE6"/>
    <w:rsid w:val="000B7810"/>
    <w:rsid w:val="000C3365"/>
    <w:rsid w:val="000D6220"/>
    <w:rsid w:val="0012405A"/>
    <w:rsid w:val="0013631D"/>
    <w:rsid w:val="00154BA3"/>
    <w:rsid w:val="00157A7C"/>
    <w:rsid w:val="00171E3F"/>
    <w:rsid w:val="00193FCB"/>
    <w:rsid w:val="001973A2"/>
    <w:rsid w:val="001C75F2"/>
    <w:rsid w:val="001D2063"/>
    <w:rsid w:val="001D43E9"/>
    <w:rsid w:val="001F0AEB"/>
    <w:rsid w:val="00243372"/>
    <w:rsid w:val="00252757"/>
    <w:rsid w:val="00277B88"/>
    <w:rsid w:val="002E5340"/>
    <w:rsid w:val="003453CA"/>
    <w:rsid w:val="004313F3"/>
    <w:rsid w:val="00435A87"/>
    <w:rsid w:val="004A58C8"/>
    <w:rsid w:val="0054701E"/>
    <w:rsid w:val="00550711"/>
    <w:rsid w:val="005C763B"/>
    <w:rsid w:val="005D3E43"/>
    <w:rsid w:val="005E231E"/>
    <w:rsid w:val="00603BFB"/>
    <w:rsid w:val="006125F1"/>
    <w:rsid w:val="00657009"/>
    <w:rsid w:val="00677C00"/>
    <w:rsid w:val="00681C79"/>
    <w:rsid w:val="007610BC"/>
    <w:rsid w:val="007714AB"/>
    <w:rsid w:val="007D1E76"/>
    <w:rsid w:val="007D4484"/>
    <w:rsid w:val="0086459F"/>
    <w:rsid w:val="008A393A"/>
    <w:rsid w:val="008C3BB8"/>
    <w:rsid w:val="008E076C"/>
    <w:rsid w:val="009260C7"/>
    <w:rsid w:val="0092765C"/>
    <w:rsid w:val="0098256D"/>
    <w:rsid w:val="00A27E97"/>
    <w:rsid w:val="00A30525"/>
    <w:rsid w:val="00A4610E"/>
    <w:rsid w:val="00A730E0"/>
    <w:rsid w:val="00A80829"/>
    <w:rsid w:val="00A80BF0"/>
    <w:rsid w:val="00AA41E5"/>
    <w:rsid w:val="00AB722B"/>
    <w:rsid w:val="00AD1C35"/>
    <w:rsid w:val="00AE1F6A"/>
    <w:rsid w:val="00AF2B24"/>
    <w:rsid w:val="00AF67F0"/>
    <w:rsid w:val="00B267E0"/>
    <w:rsid w:val="00BA0E34"/>
    <w:rsid w:val="00C1301D"/>
    <w:rsid w:val="00C17C70"/>
    <w:rsid w:val="00C97E1E"/>
    <w:rsid w:val="00CB41C4"/>
    <w:rsid w:val="00CF1316"/>
    <w:rsid w:val="00D13C44"/>
    <w:rsid w:val="00D26932"/>
    <w:rsid w:val="00D41046"/>
    <w:rsid w:val="00D65EF7"/>
    <w:rsid w:val="00D828BC"/>
    <w:rsid w:val="00D975B1"/>
    <w:rsid w:val="00DA2462"/>
    <w:rsid w:val="00E00323"/>
    <w:rsid w:val="00E1117C"/>
    <w:rsid w:val="00E74967"/>
    <w:rsid w:val="00EA0A6B"/>
    <w:rsid w:val="00EA37F5"/>
    <w:rsid w:val="00EA7915"/>
    <w:rsid w:val="00EF7AD2"/>
    <w:rsid w:val="00F37E01"/>
    <w:rsid w:val="00F46719"/>
    <w:rsid w:val="00F54F6F"/>
    <w:rsid w:val="00F633D4"/>
    <w:rsid w:val="00FD0C44"/>
    <w:rsid w:val="00FE7F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8A82CCF6-D296-4277-B934-C310618E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Puesto">
    <w:name w:val="Title"/>
    <w:basedOn w:val="Normal"/>
    <w:next w:val="Normal"/>
    <w:link w:val="Puest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F461C1-432C-4A02-9A98-C8E11E62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2944</Words>
  <Characters>16192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19098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TICs</cp:lastModifiedBy>
  <cp:revision>5</cp:revision>
  <cp:lastPrinted>2021-10-05T17:31:00Z</cp:lastPrinted>
  <dcterms:created xsi:type="dcterms:W3CDTF">2021-07-21T14:27:00Z</dcterms:created>
  <dcterms:modified xsi:type="dcterms:W3CDTF">2021-10-05T17:31:00Z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